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9BC5" w14:textId="77777777" w:rsidR="00940340" w:rsidRDefault="00940340" w:rsidP="00940340">
      <w:pPr>
        <w:rPr>
          <w:b/>
        </w:rPr>
      </w:pPr>
    </w:p>
    <w:p w14:paraId="05B1935C" w14:textId="3413090D" w:rsidR="00712067" w:rsidRPr="00D8336B" w:rsidRDefault="000E44B2" w:rsidP="00712067">
      <w:pPr>
        <w:jc w:val="center"/>
        <w:rPr>
          <w:b/>
        </w:rPr>
      </w:pPr>
      <w:r>
        <w:rPr>
          <w:b/>
        </w:rPr>
        <w:t>Codebook for MCC Country Selection Indicators Open Data</w:t>
      </w:r>
      <w:r w:rsidR="00ED1E31">
        <w:rPr>
          <w:b/>
        </w:rPr>
        <w:t xml:space="preserve"> FY</w:t>
      </w:r>
      <w:r w:rsidR="00DC2C6E">
        <w:rPr>
          <w:b/>
        </w:rPr>
        <w:t>22</w:t>
      </w:r>
    </w:p>
    <w:p w14:paraId="086EEC25" w14:textId="77777777" w:rsidR="00712067" w:rsidRDefault="00712067" w:rsidP="00940340"/>
    <w:p w14:paraId="7EC6F3F4" w14:textId="4B432E04" w:rsidR="00535B69" w:rsidRDefault="000E44B2" w:rsidP="00940340">
      <w:r>
        <w:t xml:space="preserve">The following document </w:t>
      </w:r>
      <w:r w:rsidR="00ED1E31">
        <w:t>describes the files and variables present in the Millennium Challenge Corporation (MCC) Country Selection Indicators for fiscal year 20</w:t>
      </w:r>
      <w:r w:rsidR="00DC2C6E">
        <w:t>22</w:t>
      </w:r>
      <w:r w:rsidR="00ED1E31">
        <w:t xml:space="preserve"> (FY</w:t>
      </w:r>
      <w:r w:rsidR="00DC2C6E">
        <w:t>22</w:t>
      </w:r>
      <w:r w:rsidR="00ED1E31">
        <w:t xml:space="preserve">) available on MCC’s </w:t>
      </w:r>
      <w:hyperlink r:id="rId11" w:history="1">
        <w:r w:rsidR="00ED1E31" w:rsidRPr="00ED1E31">
          <w:rPr>
            <w:rStyle w:val="Hyperlink"/>
          </w:rPr>
          <w:t>Open Data Portal</w:t>
        </w:r>
      </w:hyperlink>
      <w:r w:rsidR="00ED1E31">
        <w:t xml:space="preserve">. </w:t>
      </w:r>
      <w:r w:rsidR="006A2FD0">
        <w:t xml:space="preserve">These are the indicators that MCC uses to create its scorecards. </w:t>
      </w:r>
      <w:r w:rsidR="00ED1E31">
        <w:t>For more information about the</w:t>
      </w:r>
      <w:r w:rsidR="006A2FD0">
        <w:t xml:space="preserve"> rationale for choosing these indicators as well as the</w:t>
      </w:r>
      <w:r w:rsidR="00ED1E31">
        <w:t xml:space="preserve"> methodology used to construct these indicators</w:t>
      </w:r>
      <w:r w:rsidR="006A2FD0">
        <w:t>,</w:t>
      </w:r>
      <w:r w:rsidR="00ED1E31">
        <w:t xml:space="preserve"> consult MCC’s </w:t>
      </w:r>
      <w:hyperlink r:id="rId12" w:history="1">
        <w:r w:rsidR="00ED1E31" w:rsidRPr="00ED1E31">
          <w:rPr>
            <w:rStyle w:val="Hyperlink"/>
          </w:rPr>
          <w:t>Guide to the Indicators</w:t>
        </w:r>
      </w:hyperlink>
      <w:r w:rsidR="00ED1E31">
        <w:t xml:space="preserve">. </w:t>
      </w:r>
    </w:p>
    <w:p w14:paraId="1066A86E" w14:textId="77777777" w:rsidR="00535B69" w:rsidRDefault="00535B69" w:rsidP="00940340"/>
    <w:p w14:paraId="60F6043C" w14:textId="39E718CB" w:rsidR="00940340" w:rsidRPr="00F367D6" w:rsidRDefault="00CE2A3A" w:rsidP="00940340">
      <w:r>
        <w:t>Th</w:t>
      </w:r>
      <w:r w:rsidR="00535B69">
        <w:t>is</w:t>
      </w:r>
      <w:r>
        <w:t xml:space="preserve"> document is divided into two sections.</w:t>
      </w:r>
      <w:r w:rsidR="006A2FD0">
        <w:t xml:space="preserve"> </w:t>
      </w:r>
      <w:r>
        <w:t>The first explains the individual indicator files.</w:t>
      </w:r>
      <w:r w:rsidR="006A2FD0">
        <w:t xml:space="preserve"> </w:t>
      </w:r>
      <w:r>
        <w:t>The second explains</w:t>
      </w:r>
      <w:r w:rsidR="00552D1E">
        <w:t xml:space="preserve"> the supplemental files including files for calculation of income pools and aggregated data files</w:t>
      </w:r>
      <w:r>
        <w:t>.</w:t>
      </w:r>
    </w:p>
    <w:p w14:paraId="36E594A0" w14:textId="77777777" w:rsidR="0098306D" w:rsidRDefault="0098306D" w:rsidP="00940340">
      <w:pPr>
        <w:rPr>
          <w:b/>
        </w:rPr>
      </w:pPr>
    </w:p>
    <w:p w14:paraId="6F49504E" w14:textId="7E122394" w:rsidR="00D065C2" w:rsidRDefault="00CF6356" w:rsidP="00940340">
      <w:r>
        <w:rPr>
          <w:b/>
          <w:smallCaps/>
          <w:u w:val="single"/>
        </w:rPr>
        <w:t>Indicator Files</w:t>
      </w:r>
    </w:p>
    <w:p w14:paraId="6A9AB55F" w14:textId="2D5E7DF2" w:rsidR="00940340" w:rsidRDefault="00CF6356" w:rsidP="00940340">
      <w:pPr>
        <w:rPr>
          <w:b/>
        </w:rPr>
      </w:pPr>
      <w:r>
        <w:t>The following files are specific to each indicator on MCC’s scorecard.</w:t>
      </w:r>
      <w:r w:rsidR="006A2FD0">
        <w:t xml:space="preserve"> </w:t>
      </w:r>
      <w:r>
        <w:t xml:space="preserve">Note that there are 20 indicators on the scorecard, but 21 files </w:t>
      </w:r>
      <w:r w:rsidR="008F318A">
        <w:t xml:space="preserve">listed </w:t>
      </w:r>
      <w:r>
        <w:t>here</w:t>
      </w:r>
      <w:r w:rsidR="008F318A">
        <w:t>. This is because</w:t>
      </w:r>
      <w:r>
        <w:t xml:space="preserve"> countries in the Lower Income Scorecard Pool (LISP) use the Girls</w:t>
      </w:r>
      <w:r w:rsidR="008F318A">
        <w:t>’</w:t>
      </w:r>
      <w:r>
        <w:t xml:space="preserve"> Primary Education </w:t>
      </w:r>
      <w:r w:rsidR="008F318A">
        <w:t>Completion Rate indicator, while countries in the Higher Income Scorecard Pool (HISP) use the Girls’ Secondary Education Enrollment Rate indicator.</w:t>
      </w:r>
    </w:p>
    <w:p w14:paraId="4C2CF339" w14:textId="77777777" w:rsidR="00940340" w:rsidRDefault="00940340" w:rsidP="00940340">
      <w:pPr>
        <w:rPr>
          <w:b/>
        </w:rPr>
      </w:pPr>
    </w:p>
    <w:p w14:paraId="737BB941" w14:textId="16A0DF80" w:rsidR="00B8312D" w:rsidRDefault="008F318A" w:rsidP="00B8312D">
      <w:pPr>
        <w:rPr>
          <w:b/>
        </w:rPr>
      </w:pPr>
      <w:r>
        <w:rPr>
          <w:b/>
          <w:bCs/>
        </w:rPr>
        <w:t>Access to Credit</w:t>
      </w:r>
    </w:p>
    <w:p w14:paraId="230A41E4" w14:textId="55837573" w:rsidR="008F318A" w:rsidRPr="00122095" w:rsidRDefault="008F318A" w:rsidP="00B8312D">
      <w:r>
        <w:t>The file accesstocredit</w:t>
      </w:r>
      <w:r w:rsidR="008D171E">
        <w:t>fy</w:t>
      </w:r>
      <w:r w:rsidR="00DC2C6E">
        <w:t>22</w:t>
      </w:r>
      <w:r>
        <w:t>-ptm-PTM.csv documents the construction of the Access to Credit Indicator.</w:t>
      </w:r>
      <w:r w:rsidR="006A2FD0">
        <w:t xml:space="preserve"> </w:t>
      </w:r>
      <w:r w:rsidR="00CE2A3A">
        <w:t>Observations are uniquely</w:t>
      </w:r>
      <w:r w:rsidR="00B43F6F">
        <w:t xml:space="preserve"> </w:t>
      </w:r>
      <w:r w:rsidR="00CE2A3A">
        <w:t xml:space="preserve">identified by the </w:t>
      </w:r>
      <w:r w:rsidR="00A47C63">
        <w:t>[</w:t>
      </w:r>
      <w:proofErr w:type="spellStart"/>
      <w:r w:rsidR="00CE2A3A" w:rsidRPr="00CE2A3A">
        <w:t>accessCreditCountry</w:t>
      </w:r>
      <w:proofErr w:type="spellEnd"/>
      <w:r w:rsidR="00A47C63">
        <w:t>]</w:t>
      </w:r>
      <w:r w:rsidR="00CE2A3A">
        <w:t xml:space="preserve"> and the </w:t>
      </w:r>
      <w:r w:rsidR="00A47C63">
        <w:t>[</w:t>
      </w:r>
      <w:proofErr w:type="spellStart"/>
      <w:r w:rsidR="00CE2A3A" w:rsidRPr="00CE2A3A">
        <w:t>accessCreditYear</w:t>
      </w:r>
      <w:proofErr w:type="spellEnd"/>
      <w:r w:rsidR="00A47C63">
        <w:t>]</w:t>
      </w:r>
      <w:r w:rsidR="00CE2A3A">
        <w:t xml:space="preserve"> variables.</w:t>
      </w:r>
    </w:p>
    <w:p w14:paraId="5E9284A8" w14:textId="77777777" w:rsidR="00B8312D" w:rsidRDefault="00B8312D" w:rsidP="00B8312D"/>
    <w:p w14:paraId="434AD5C4" w14:textId="3B6AC5DD" w:rsidR="008F318A" w:rsidRDefault="008F318A" w:rsidP="00B43F6F">
      <w:pPr>
        <w:rPr>
          <w:i/>
        </w:rPr>
      </w:pPr>
      <w:proofErr w:type="spellStart"/>
      <w:r w:rsidRPr="008F318A">
        <w:rPr>
          <w:i/>
        </w:rPr>
        <w:t>accessCreditCountry</w:t>
      </w:r>
      <w:proofErr w:type="spellEnd"/>
      <w:r>
        <w:rPr>
          <w:i/>
        </w:rPr>
        <w:t>:</w:t>
      </w:r>
    </w:p>
    <w:p w14:paraId="05998C1A" w14:textId="12A42FD3" w:rsidR="00B8312D" w:rsidRDefault="008F318A" w:rsidP="00B43F6F">
      <w:pPr>
        <w:ind w:left="720"/>
      </w:pPr>
      <w:r>
        <w:t>T</w:t>
      </w:r>
      <w:r w:rsidR="00CE2A3A">
        <w:t>he c</w:t>
      </w:r>
      <w:r>
        <w:t>ountry</w:t>
      </w:r>
      <w:r w:rsidR="00CE2A3A">
        <w:t xml:space="preserve"> variable</w:t>
      </w:r>
      <w:r>
        <w:t xml:space="preserve"> for </w:t>
      </w:r>
      <w:r w:rsidR="00CE2A3A">
        <w:t>this file.</w:t>
      </w:r>
      <w:r w:rsidR="006A2FD0">
        <w:t xml:space="preserve"> </w:t>
      </w:r>
      <w:r w:rsidR="00CE2A3A">
        <w:t>These country names are formatted as they are on the country scorecards.</w:t>
      </w:r>
    </w:p>
    <w:p w14:paraId="624C9698" w14:textId="77777777" w:rsidR="00CE2A3A" w:rsidRDefault="00CE2A3A" w:rsidP="00B43F6F">
      <w:pPr>
        <w:ind w:left="720"/>
      </w:pPr>
    </w:p>
    <w:p w14:paraId="6679E48A" w14:textId="0E54E78B" w:rsidR="00CE2A3A" w:rsidRDefault="00CE2A3A" w:rsidP="00B43F6F">
      <w:pPr>
        <w:rPr>
          <w:i/>
        </w:rPr>
      </w:pPr>
      <w:proofErr w:type="spellStart"/>
      <w:r w:rsidRPr="00CE2A3A">
        <w:rPr>
          <w:i/>
        </w:rPr>
        <w:t>accessCreditYear</w:t>
      </w:r>
      <w:proofErr w:type="spellEnd"/>
      <w:r>
        <w:rPr>
          <w:i/>
        </w:rPr>
        <w:t>:</w:t>
      </w:r>
    </w:p>
    <w:p w14:paraId="6D4164F6" w14:textId="30F63E12" w:rsidR="00CE2A3A" w:rsidRDefault="00CE2A3A" w:rsidP="00B43F6F">
      <w:pPr>
        <w:ind w:left="720"/>
      </w:pPr>
      <w:r>
        <w:t>The year variable for this file.</w:t>
      </w:r>
      <w:r w:rsidR="006A2FD0">
        <w:t xml:space="preserve"> </w:t>
      </w:r>
      <w:r>
        <w:t xml:space="preserve">This value corresponds to the year of the </w:t>
      </w:r>
      <w:r w:rsidR="00DC2C6E">
        <w:t>IMF Financial Development</w:t>
      </w:r>
      <w:r>
        <w:t xml:space="preserve"> </w:t>
      </w:r>
      <w:r w:rsidR="00DC2C6E">
        <w:t>data</w:t>
      </w:r>
      <w:r>
        <w:t xml:space="preserve">, which is </w:t>
      </w:r>
      <w:r w:rsidR="00DC2C6E">
        <w:t>three</w:t>
      </w:r>
      <w:r w:rsidR="008D171E">
        <w:t xml:space="preserve"> years before</w:t>
      </w:r>
      <w:r>
        <w:t xml:space="preserve"> the current fiscal year for the scorecards (so 20</w:t>
      </w:r>
      <w:r w:rsidR="008D171E">
        <w:t>19</w:t>
      </w:r>
      <w:r>
        <w:t xml:space="preserve"> matches with FY</w:t>
      </w:r>
      <w:r w:rsidR="00DC2C6E">
        <w:t>22</w:t>
      </w:r>
      <w:r>
        <w:t>).</w:t>
      </w:r>
      <w:r w:rsidR="008D171E">
        <w:t xml:space="preserve">  </w:t>
      </w:r>
      <w:r w:rsidR="008D171E" w:rsidRPr="008D171E">
        <w:t xml:space="preserve">Visit MCC’s website at </w:t>
      </w:r>
      <w:r w:rsidR="00DC2C6E" w:rsidRPr="00DC2C6E">
        <w:t xml:space="preserve">https://www.mcc.gov/blog/entry/blog-101921-financial-inclusion </w:t>
      </w:r>
      <w:r w:rsidR="008D171E" w:rsidRPr="008D171E">
        <w:t xml:space="preserve">to learn about how MCC </w:t>
      </w:r>
      <w:r w:rsidR="001C058B">
        <w:t>expanded this indicator this year</w:t>
      </w:r>
      <w:r w:rsidR="008D171E">
        <w:t>.</w:t>
      </w:r>
    </w:p>
    <w:p w14:paraId="23E100E0" w14:textId="77777777" w:rsidR="00CE2A3A" w:rsidRDefault="00CE2A3A" w:rsidP="00B43F6F">
      <w:pPr>
        <w:ind w:left="720"/>
      </w:pPr>
    </w:p>
    <w:p w14:paraId="09EB44C8" w14:textId="49F193A8" w:rsidR="00CE2A3A" w:rsidRDefault="00CE2A3A" w:rsidP="00B43F6F">
      <w:pPr>
        <w:rPr>
          <w:i/>
        </w:rPr>
      </w:pPr>
      <w:proofErr w:type="spellStart"/>
      <w:r w:rsidRPr="00CE2A3A">
        <w:rPr>
          <w:i/>
        </w:rPr>
        <w:t>accessCreditThreshold</w:t>
      </w:r>
      <w:proofErr w:type="spellEnd"/>
    </w:p>
    <w:p w14:paraId="53BA634E" w14:textId="2B8A19C4" w:rsidR="00CE2A3A" w:rsidRDefault="00CE2A3A" w:rsidP="00B43F6F">
      <w:pPr>
        <w:ind w:left="720"/>
      </w:pPr>
      <w:r>
        <w:t>The scorecard income group for the file.</w:t>
      </w:r>
      <w:r w:rsidR="006A2FD0">
        <w:t xml:space="preserve"> </w:t>
      </w:r>
      <w:r>
        <w:t>This sorts countries into either the Lower Income Scorecard Pool (LISP) or the Higher Income Scorecard Pool (HISP).</w:t>
      </w:r>
    </w:p>
    <w:p w14:paraId="35E296A6" w14:textId="77777777" w:rsidR="00CE2A3A" w:rsidRDefault="00CE2A3A" w:rsidP="00B43F6F">
      <w:pPr>
        <w:ind w:left="720"/>
      </w:pPr>
    </w:p>
    <w:p w14:paraId="0F00C38B" w14:textId="64D484C4" w:rsidR="00CE2A3A" w:rsidRDefault="001C058B" w:rsidP="00B43F6F">
      <w:pPr>
        <w:rPr>
          <w:i/>
        </w:rPr>
      </w:pPr>
      <w:proofErr w:type="spellStart"/>
      <w:r w:rsidRPr="001C058B">
        <w:rPr>
          <w:i/>
        </w:rPr>
        <w:t>accessCreditFINDEX</w:t>
      </w:r>
      <w:proofErr w:type="spellEnd"/>
      <w:r w:rsidRPr="001C058B">
        <w:rPr>
          <w:i/>
        </w:rPr>
        <w:t xml:space="preserve"> Data</w:t>
      </w:r>
    </w:p>
    <w:p w14:paraId="61BB47D8" w14:textId="6C63BAC3" w:rsidR="00CE2A3A" w:rsidRDefault="00CE2A3A" w:rsidP="00B43F6F">
      <w:pPr>
        <w:ind w:left="720"/>
      </w:pPr>
      <w:r>
        <w:t>This is the</w:t>
      </w:r>
      <w:r w:rsidR="00B43F6F">
        <w:t xml:space="preserve"> raw</w:t>
      </w:r>
      <w:r>
        <w:t xml:space="preserve"> data from </w:t>
      </w:r>
      <w:r w:rsidR="001C058B">
        <w:t>Findex’s “</w:t>
      </w:r>
      <w:r w:rsidR="001C058B" w:rsidRPr="001C058B">
        <w:t>Account (% age 15+)</w:t>
      </w:r>
      <w:r w:rsidR="001C058B">
        <w:t>”.  Data from earlier years is pulled forward (</w:t>
      </w:r>
      <w:proofErr w:type="gramStart"/>
      <w:r w:rsidR="001C058B">
        <w:t>e.g.</w:t>
      </w:r>
      <w:proofErr w:type="gramEnd"/>
      <w:r w:rsidR="001C058B">
        <w:t xml:space="preserve"> data from 2017 is pulled forward to 2018 and 2019).</w:t>
      </w:r>
    </w:p>
    <w:p w14:paraId="7F1F3BC2" w14:textId="77777777" w:rsidR="00CE2A3A" w:rsidRDefault="00CE2A3A" w:rsidP="00B43F6F">
      <w:pPr>
        <w:ind w:left="720"/>
      </w:pPr>
    </w:p>
    <w:p w14:paraId="6C447709" w14:textId="7EB473DD" w:rsidR="00CE2A3A" w:rsidRPr="00CE2A3A" w:rsidRDefault="001C058B" w:rsidP="00B43F6F">
      <w:pPr>
        <w:rPr>
          <w:i/>
        </w:rPr>
      </w:pPr>
      <w:bookmarkStart w:id="0" w:name="_Hlk92360393"/>
      <w:proofErr w:type="spellStart"/>
      <w:r w:rsidRPr="001C058B">
        <w:rPr>
          <w:i/>
        </w:rPr>
        <w:t>accessCreditFINDEX</w:t>
      </w:r>
      <w:proofErr w:type="spellEnd"/>
      <w:r w:rsidRPr="001C058B">
        <w:rPr>
          <w:i/>
        </w:rPr>
        <w:t xml:space="preserve"> Maximum </w:t>
      </w:r>
    </w:p>
    <w:bookmarkEnd w:id="0"/>
    <w:p w14:paraId="296415DD" w14:textId="76310A92" w:rsidR="001C058B" w:rsidRPr="001C058B" w:rsidRDefault="001C058B" w:rsidP="001C058B">
      <w:pPr>
        <w:ind w:left="720"/>
        <w:rPr>
          <w:i/>
        </w:rPr>
      </w:pPr>
      <w:r>
        <w:lastRenderedPageBreak/>
        <w:t>This is the maximum value of [</w:t>
      </w:r>
      <w:proofErr w:type="spellStart"/>
      <w:r w:rsidRPr="001C058B">
        <w:rPr>
          <w:iCs/>
        </w:rPr>
        <w:t>accessCreditFINDEX</w:t>
      </w:r>
      <w:proofErr w:type="spellEnd"/>
      <w:r w:rsidRPr="001C058B">
        <w:rPr>
          <w:iCs/>
        </w:rPr>
        <w:t xml:space="preserve"> Data</w:t>
      </w:r>
      <w:r>
        <w:t>] by year, used for calculating the normalized score and missing values.</w:t>
      </w:r>
    </w:p>
    <w:p w14:paraId="0ABD3AD0" w14:textId="77777777" w:rsidR="001C058B" w:rsidRDefault="001C058B" w:rsidP="001C058B"/>
    <w:p w14:paraId="69DAC2FC" w14:textId="77777777" w:rsidR="001C058B" w:rsidRDefault="001C058B" w:rsidP="001C058B">
      <w:pPr>
        <w:rPr>
          <w:i/>
        </w:rPr>
      </w:pPr>
      <w:proofErr w:type="spellStart"/>
      <w:r w:rsidRPr="001C058B">
        <w:rPr>
          <w:i/>
        </w:rPr>
        <w:t>accessCreditFINDEX</w:t>
      </w:r>
      <w:proofErr w:type="spellEnd"/>
      <w:r w:rsidRPr="001C058B">
        <w:rPr>
          <w:i/>
        </w:rPr>
        <w:t xml:space="preserve"> Minimum</w:t>
      </w:r>
    </w:p>
    <w:p w14:paraId="67CD03A9" w14:textId="526F705C" w:rsidR="001C058B" w:rsidRDefault="001C058B" w:rsidP="001C058B">
      <w:pPr>
        <w:ind w:left="720"/>
      </w:pPr>
      <w:r>
        <w:t>This is the minimum value of [</w:t>
      </w:r>
      <w:proofErr w:type="spellStart"/>
      <w:r w:rsidRPr="001C058B">
        <w:rPr>
          <w:iCs/>
        </w:rPr>
        <w:t>accessCreditFINDEX</w:t>
      </w:r>
      <w:proofErr w:type="spellEnd"/>
      <w:r w:rsidRPr="001C058B">
        <w:rPr>
          <w:iCs/>
        </w:rPr>
        <w:t xml:space="preserve"> Data</w:t>
      </w:r>
      <w:r>
        <w:t>] by year, used for calculating the normalized score.</w:t>
      </w:r>
    </w:p>
    <w:p w14:paraId="3F126534" w14:textId="77777777" w:rsidR="001C058B" w:rsidRDefault="001C058B" w:rsidP="001C058B"/>
    <w:p w14:paraId="040E45A7" w14:textId="77777777" w:rsidR="001C058B" w:rsidRDefault="001C058B" w:rsidP="001C058B">
      <w:pPr>
        <w:rPr>
          <w:i/>
        </w:rPr>
      </w:pPr>
      <w:proofErr w:type="spellStart"/>
      <w:r w:rsidRPr="001C058B">
        <w:rPr>
          <w:i/>
        </w:rPr>
        <w:t>accessCreditNormalized</w:t>
      </w:r>
      <w:proofErr w:type="spellEnd"/>
      <w:r w:rsidRPr="001C058B">
        <w:rPr>
          <w:i/>
        </w:rPr>
        <w:t xml:space="preserve"> FINDEX </w:t>
      </w:r>
    </w:p>
    <w:p w14:paraId="75566BDF" w14:textId="3A59D508" w:rsidR="001C058B" w:rsidRDefault="001C058B" w:rsidP="001C058B">
      <w:pPr>
        <w:ind w:left="720"/>
      </w:pPr>
      <w:r>
        <w:t>This is the normalized score for the Findex portion of the Access to Credit indicator. This is calculated by dividing the difference between the raw score and the maximum by the difference between the maximum and the minimum, then subtracting the quotient from 1. [</w:t>
      </w:r>
      <w:proofErr w:type="spellStart"/>
      <w:r w:rsidRPr="001C058B">
        <w:t>accessCreditNormalized</w:t>
      </w:r>
      <w:proofErr w:type="spellEnd"/>
      <w:r w:rsidRPr="001C058B">
        <w:t xml:space="preserve"> FINDEX</w:t>
      </w:r>
      <w:r>
        <w:t>] = 1</w:t>
      </w:r>
      <w:proofErr w:type="gramStart"/>
      <w:r>
        <w:t>-(</w:t>
      </w:r>
      <w:proofErr w:type="gramEnd"/>
      <w:r>
        <w:t>([</w:t>
      </w:r>
      <w:proofErr w:type="spellStart"/>
      <w:r w:rsidRPr="001C058B">
        <w:t>accessCreditFINDEX</w:t>
      </w:r>
      <w:proofErr w:type="spellEnd"/>
      <w:r w:rsidRPr="001C058B">
        <w:t xml:space="preserve"> Maximum</w:t>
      </w:r>
      <w:r>
        <w:t>] – [</w:t>
      </w:r>
      <w:proofErr w:type="spellStart"/>
      <w:r w:rsidRPr="001C058B">
        <w:t>accessCreditFINDEX</w:t>
      </w:r>
      <w:proofErr w:type="spellEnd"/>
      <w:r w:rsidRPr="001C058B">
        <w:t xml:space="preserve"> Data</w:t>
      </w:r>
      <w:r>
        <w:t>])  / ([</w:t>
      </w:r>
      <w:proofErr w:type="spellStart"/>
      <w:r w:rsidRPr="001C058B">
        <w:t>accessCreditFINDEX</w:t>
      </w:r>
      <w:proofErr w:type="spellEnd"/>
      <w:r w:rsidRPr="001C058B">
        <w:t xml:space="preserve"> Maximum</w:t>
      </w:r>
      <w:r>
        <w:t>] – [</w:t>
      </w:r>
      <w:proofErr w:type="spellStart"/>
      <w:r w:rsidRPr="001C058B">
        <w:t>accessCreditFINDEX</w:t>
      </w:r>
      <w:proofErr w:type="spellEnd"/>
      <w:r w:rsidRPr="001C058B">
        <w:t xml:space="preserve"> Minimum</w:t>
      </w:r>
      <w:r>
        <w:t>]))</w:t>
      </w:r>
    </w:p>
    <w:p w14:paraId="2298A16F" w14:textId="77777777" w:rsidR="001C058B" w:rsidRDefault="001C058B" w:rsidP="001C058B"/>
    <w:p w14:paraId="0274EAFA" w14:textId="08FB03BF" w:rsidR="001C058B" w:rsidRDefault="001C058B" w:rsidP="001C058B">
      <w:pPr>
        <w:rPr>
          <w:i/>
        </w:rPr>
      </w:pPr>
      <w:proofErr w:type="spellStart"/>
      <w:r w:rsidRPr="001C058B">
        <w:rPr>
          <w:i/>
        </w:rPr>
        <w:t>accessCredit</w:t>
      </w:r>
      <w:r>
        <w:rPr>
          <w:i/>
        </w:rPr>
        <w:t>FIA</w:t>
      </w:r>
      <w:proofErr w:type="spellEnd"/>
      <w:r w:rsidRPr="001C058B">
        <w:rPr>
          <w:i/>
        </w:rPr>
        <w:t xml:space="preserve"> Data</w:t>
      </w:r>
    </w:p>
    <w:p w14:paraId="5A67336A" w14:textId="08689DA3" w:rsidR="001C058B" w:rsidRDefault="001C058B" w:rsidP="001C058B">
      <w:pPr>
        <w:ind w:left="720"/>
      </w:pPr>
      <w:r>
        <w:t>This is the raw data from The IMF’s Financial Development Index</w:t>
      </w:r>
      <w:r w:rsidR="00140134">
        <w:t xml:space="preserve">: </w:t>
      </w:r>
      <w:proofErr w:type="gramStart"/>
      <w:r w:rsidR="00140134">
        <w:t>the</w:t>
      </w:r>
      <w:proofErr w:type="gramEnd"/>
      <w:r w:rsidR="00140134">
        <w:t xml:space="preserve"> Financial Institution Access index</w:t>
      </w:r>
      <w:r>
        <w:t xml:space="preserve">.  </w:t>
      </w:r>
    </w:p>
    <w:p w14:paraId="442C44FF" w14:textId="77777777" w:rsidR="001C058B" w:rsidRDefault="001C058B" w:rsidP="001C058B">
      <w:pPr>
        <w:ind w:left="720"/>
      </w:pPr>
    </w:p>
    <w:p w14:paraId="715FD329" w14:textId="361C3B4B" w:rsidR="001C058B" w:rsidRPr="00CE2A3A" w:rsidRDefault="001C058B" w:rsidP="001C058B">
      <w:pPr>
        <w:rPr>
          <w:i/>
        </w:rPr>
      </w:pPr>
      <w:proofErr w:type="spellStart"/>
      <w:r w:rsidRPr="001C058B">
        <w:rPr>
          <w:i/>
        </w:rPr>
        <w:t>accessCredit</w:t>
      </w:r>
      <w:r>
        <w:rPr>
          <w:i/>
        </w:rPr>
        <w:t>FIA</w:t>
      </w:r>
      <w:proofErr w:type="spellEnd"/>
      <w:r w:rsidRPr="001C058B">
        <w:rPr>
          <w:i/>
        </w:rPr>
        <w:t xml:space="preserve"> Maximum </w:t>
      </w:r>
    </w:p>
    <w:p w14:paraId="0434B4A6" w14:textId="7F805568" w:rsidR="001C058B" w:rsidRPr="001C058B" w:rsidRDefault="001C058B" w:rsidP="001C058B">
      <w:pPr>
        <w:ind w:left="720"/>
        <w:rPr>
          <w:i/>
        </w:rPr>
      </w:pPr>
      <w:r>
        <w:t>This is the maximum value of [</w:t>
      </w:r>
      <w:proofErr w:type="spellStart"/>
      <w:r w:rsidRPr="001C058B">
        <w:rPr>
          <w:iCs/>
        </w:rPr>
        <w:t>accessCredit</w:t>
      </w:r>
      <w:r>
        <w:rPr>
          <w:iCs/>
        </w:rPr>
        <w:t>FIA</w:t>
      </w:r>
      <w:proofErr w:type="spellEnd"/>
      <w:r w:rsidRPr="001C058B">
        <w:rPr>
          <w:iCs/>
        </w:rPr>
        <w:t xml:space="preserve"> Data</w:t>
      </w:r>
      <w:r>
        <w:t>] by year, used for calculating the normalized score and missing values.</w:t>
      </w:r>
    </w:p>
    <w:p w14:paraId="7502F561" w14:textId="77777777" w:rsidR="001C058B" w:rsidRDefault="001C058B" w:rsidP="001C058B"/>
    <w:p w14:paraId="0D8C8978" w14:textId="5111540F" w:rsidR="001C058B" w:rsidRDefault="001C058B" w:rsidP="001C058B">
      <w:pPr>
        <w:rPr>
          <w:i/>
        </w:rPr>
      </w:pPr>
      <w:proofErr w:type="spellStart"/>
      <w:r w:rsidRPr="001C058B">
        <w:rPr>
          <w:i/>
        </w:rPr>
        <w:t>accessCredit</w:t>
      </w:r>
      <w:r>
        <w:rPr>
          <w:i/>
        </w:rPr>
        <w:t>FIA</w:t>
      </w:r>
      <w:proofErr w:type="spellEnd"/>
      <w:r w:rsidRPr="001C058B">
        <w:rPr>
          <w:i/>
        </w:rPr>
        <w:t xml:space="preserve"> Minimum</w:t>
      </w:r>
    </w:p>
    <w:p w14:paraId="6382848D" w14:textId="7959697E" w:rsidR="001C058B" w:rsidRDefault="001C058B" w:rsidP="001C058B">
      <w:pPr>
        <w:ind w:left="720"/>
      </w:pPr>
      <w:r>
        <w:t>This is the minimum value of [</w:t>
      </w:r>
      <w:proofErr w:type="spellStart"/>
      <w:r w:rsidRPr="001C058B">
        <w:rPr>
          <w:iCs/>
        </w:rPr>
        <w:t>accessCredit</w:t>
      </w:r>
      <w:r>
        <w:rPr>
          <w:iCs/>
        </w:rPr>
        <w:t>FIA</w:t>
      </w:r>
      <w:proofErr w:type="spellEnd"/>
      <w:r w:rsidRPr="001C058B">
        <w:rPr>
          <w:iCs/>
        </w:rPr>
        <w:t xml:space="preserve"> Data</w:t>
      </w:r>
      <w:r>
        <w:t>] by year, used for calculating the normalized score.</w:t>
      </w:r>
    </w:p>
    <w:p w14:paraId="21240BC3" w14:textId="77777777" w:rsidR="001C058B" w:rsidRDefault="001C058B" w:rsidP="001C058B"/>
    <w:p w14:paraId="7EE3F8F3" w14:textId="0ADF5D33" w:rsidR="001C058B" w:rsidRDefault="001C058B" w:rsidP="001C058B">
      <w:pPr>
        <w:rPr>
          <w:i/>
        </w:rPr>
      </w:pPr>
      <w:proofErr w:type="spellStart"/>
      <w:r w:rsidRPr="001C058B">
        <w:rPr>
          <w:i/>
        </w:rPr>
        <w:t>accessCreditNormalized</w:t>
      </w:r>
      <w:proofErr w:type="spellEnd"/>
      <w:r w:rsidRPr="001C058B">
        <w:rPr>
          <w:i/>
        </w:rPr>
        <w:t xml:space="preserve"> </w:t>
      </w:r>
      <w:r>
        <w:rPr>
          <w:i/>
        </w:rPr>
        <w:t>FIA</w:t>
      </w:r>
      <w:r w:rsidRPr="001C058B">
        <w:rPr>
          <w:i/>
        </w:rPr>
        <w:t xml:space="preserve"> </w:t>
      </w:r>
    </w:p>
    <w:p w14:paraId="0AD27C90" w14:textId="4A04C6CE" w:rsidR="001C058B" w:rsidRDefault="001C058B" w:rsidP="001C058B">
      <w:pPr>
        <w:ind w:left="720"/>
      </w:pPr>
      <w:r>
        <w:t>This is the normalized score for the FIA portion of the Access to Credit indicator. This is calculated by dividing the difference between the raw score and the maximum by the difference between the maximum and the minimum, then subtracting the quotient from 1. [</w:t>
      </w:r>
      <w:proofErr w:type="spellStart"/>
      <w:r w:rsidRPr="001C058B">
        <w:t>accessCreditNormalized</w:t>
      </w:r>
      <w:proofErr w:type="spellEnd"/>
      <w:r w:rsidRPr="001C058B">
        <w:t xml:space="preserve"> </w:t>
      </w:r>
      <w:r>
        <w:t>FIA] = 1</w:t>
      </w:r>
      <w:proofErr w:type="gramStart"/>
      <w:r>
        <w:t>-(</w:t>
      </w:r>
      <w:proofErr w:type="gramEnd"/>
      <w:r>
        <w:t>([</w:t>
      </w:r>
      <w:proofErr w:type="spellStart"/>
      <w:r w:rsidRPr="001C058B">
        <w:t>accessCredit</w:t>
      </w:r>
      <w:r>
        <w:t>FIA</w:t>
      </w:r>
      <w:proofErr w:type="spellEnd"/>
      <w:r w:rsidRPr="001C058B">
        <w:t xml:space="preserve"> Maximum</w:t>
      </w:r>
      <w:r>
        <w:t>] – [</w:t>
      </w:r>
      <w:proofErr w:type="spellStart"/>
      <w:r w:rsidRPr="001C058B">
        <w:t>accessCredit</w:t>
      </w:r>
      <w:r>
        <w:t>FIA</w:t>
      </w:r>
      <w:proofErr w:type="spellEnd"/>
      <w:r w:rsidRPr="001C058B">
        <w:t xml:space="preserve"> Data</w:t>
      </w:r>
      <w:r>
        <w:t>])  / ([</w:t>
      </w:r>
      <w:proofErr w:type="spellStart"/>
      <w:r w:rsidRPr="001C058B">
        <w:t>accessCredit</w:t>
      </w:r>
      <w:r>
        <w:t>FIA</w:t>
      </w:r>
      <w:proofErr w:type="spellEnd"/>
      <w:r w:rsidRPr="001C058B">
        <w:t xml:space="preserve"> Maximum</w:t>
      </w:r>
      <w:r>
        <w:t>] – [</w:t>
      </w:r>
      <w:proofErr w:type="spellStart"/>
      <w:r w:rsidRPr="001C058B">
        <w:t>accessCredit</w:t>
      </w:r>
      <w:r>
        <w:t>FIA</w:t>
      </w:r>
      <w:proofErr w:type="spellEnd"/>
      <w:r w:rsidRPr="001C058B">
        <w:t xml:space="preserve"> Minimum</w:t>
      </w:r>
      <w:r>
        <w:t>]))</w:t>
      </w:r>
    </w:p>
    <w:p w14:paraId="7094E756" w14:textId="77777777" w:rsidR="00B43F6F" w:rsidRDefault="00B43F6F" w:rsidP="00B43F6F"/>
    <w:p w14:paraId="1B7BB1E6" w14:textId="73BBF5C7" w:rsidR="00B43F6F" w:rsidRPr="00B43F6F" w:rsidRDefault="00B43F6F" w:rsidP="00B43F6F">
      <w:pPr>
        <w:rPr>
          <w:i/>
        </w:rPr>
      </w:pPr>
      <w:proofErr w:type="spellStart"/>
      <w:r w:rsidRPr="00B43F6F">
        <w:rPr>
          <w:i/>
        </w:rPr>
        <w:t>accessCreditScore</w:t>
      </w:r>
      <w:proofErr w:type="spellEnd"/>
    </w:p>
    <w:p w14:paraId="5E2BF9FB" w14:textId="34FD093A" w:rsidR="00B43F6F" w:rsidRDefault="00B43F6F" w:rsidP="00B43F6F">
      <w:pPr>
        <w:ind w:left="720"/>
      </w:pPr>
      <w:r>
        <w:t xml:space="preserve">This is the Country’s score for Access to Credit, calculated by </w:t>
      </w:r>
      <w:r w:rsidR="00140134">
        <w:t xml:space="preserve">averaging the two normalized scores.  If either score is missing the other is used.  If both are missing the country is given an N/A. </w:t>
      </w:r>
      <w:r>
        <w:t>[</w:t>
      </w:r>
      <w:proofErr w:type="spellStart"/>
      <w:r w:rsidRPr="00B43F6F">
        <w:t>accessCreditScore</w:t>
      </w:r>
      <w:proofErr w:type="spellEnd"/>
      <w:r>
        <w:t>] = ([</w:t>
      </w:r>
      <w:proofErr w:type="spellStart"/>
      <w:r w:rsidR="00140134" w:rsidRPr="001C058B">
        <w:t>accessCreditNormalized</w:t>
      </w:r>
      <w:proofErr w:type="spellEnd"/>
      <w:r w:rsidR="00140134" w:rsidRPr="001C058B">
        <w:t xml:space="preserve"> </w:t>
      </w:r>
      <w:r w:rsidR="00140134">
        <w:t>FIA</w:t>
      </w:r>
      <w:r>
        <w:t>] + [</w:t>
      </w:r>
      <w:proofErr w:type="spellStart"/>
      <w:r w:rsidR="00140134" w:rsidRPr="001C058B">
        <w:t>accessCreditNormalized</w:t>
      </w:r>
      <w:proofErr w:type="spellEnd"/>
      <w:r w:rsidR="00140134" w:rsidRPr="001C058B">
        <w:t xml:space="preserve"> FINDEX</w:t>
      </w:r>
      <w:r>
        <w:t>]) / 2</w:t>
      </w:r>
    </w:p>
    <w:p w14:paraId="01784245" w14:textId="77777777" w:rsidR="00B43F6F" w:rsidRDefault="00B43F6F" w:rsidP="00B43F6F"/>
    <w:p w14:paraId="7D92EFDC" w14:textId="2F689EBA" w:rsidR="00B43F6F" w:rsidRPr="00B43F6F" w:rsidRDefault="00B43F6F" w:rsidP="00B43F6F">
      <w:pPr>
        <w:rPr>
          <w:i/>
        </w:rPr>
      </w:pPr>
      <w:proofErr w:type="spellStart"/>
      <w:r w:rsidRPr="00B43F6F">
        <w:rPr>
          <w:i/>
        </w:rPr>
        <w:t>accessCreditRound</w:t>
      </w:r>
      <w:proofErr w:type="spellEnd"/>
      <w:r w:rsidRPr="00B43F6F">
        <w:rPr>
          <w:i/>
        </w:rPr>
        <w:t xml:space="preserve"> Score</w:t>
      </w:r>
    </w:p>
    <w:p w14:paraId="04691762" w14:textId="67A1E417" w:rsidR="00B43F6F" w:rsidRDefault="00B43F6F" w:rsidP="00B43F6F">
      <w:pPr>
        <w:ind w:left="720"/>
      </w:pPr>
      <w:r>
        <w:t xml:space="preserve">The </w:t>
      </w:r>
      <w:r w:rsidR="00A47C63">
        <w:t>[</w:t>
      </w:r>
      <w:proofErr w:type="spellStart"/>
      <w:r w:rsidRPr="00B43F6F">
        <w:t>accessCreditScore</w:t>
      </w:r>
      <w:proofErr w:type="spellEnd"/>
      <w:r w:rsidR="00A47C63">
        <w:t>]</w:t>
      </w:r>
      <w:r>
        <w:t xml:space="preserve"> rounded</w:t>
      </w:r>
      <w:r w:rsidR="00B5027B">
        <w:t xml:space="preserve"> for display on the scorecard.</w:t>
      </w:r>
    </w:p>
    <w:p w14:paraId="48B83BD8" w14:textId="5EDCA01D" w:rsidR="008D171E" w:rsidRDefault="008D171E" w:rsidP="008D171E"/>
    <w:p w14:paraId="54DE7F2D" w14:textId="77777777" w:rsidR="008D171E" w:rsidRDefault="008D171E" w:rsidP="008D171E">
      <w:pPr>
        <w:rPr>
          <w:i/>
        </w:rPr>
      </w:pPr>
      <w:proofErr w:type="spellStart"/>
      <w:r w:rsidRPr="008D171E">
        <w:rPr>
          <w:i/>
        </w:rPr>
        <w:t>accessCreditMedian</w:t>
      </w:r>
      <w:proofErr w:type="spellEnd"/>
    </w:p>
    <w:p w14:paraId="50F75FC9" w14:textId="6D5AF10D" w:rsidR="008D171E" w:rsidRDefault="008D171E" w:rsidP="008D171E">
      <w:pPr>
        <w:ind w:left="720"/>
      </w:pPr>
      <w:r>
        <w:t>The median of the score for each scorecard pool.</w:t>
      </w:r>
    </w:p>
    <w:p w14:paraId="14B5630A" w14:textId="77777777" w:rsidR="00B5027B" w:rsidRDefault="00B5027B" w:rsidP="00B5027B"/>
    <w:p w14:paraId="7B737CC5" w14:textId="77777777" w:rsidR="00140134" w:rsidRDefault="00140134" w:rsidP="00140134">
      <w:pPr>
        <w:rPr>
          <w:i/>
        </w:rPr>
      </w:pPr>
      <w:proofErr w:type="spellStart"/>
      <w:r w:rsidRPr="00140134">
        <w:rPr>
          <w:i/>
        </w:rPr>
        <w:lastRenderedPageBreak/>
        <w:t>accessCreditRound</w:t>
      </w:r>
      <w:proofErr w:type="spellEnd"/>
      <w:r w:rsidRPr="00140134">
        <w:rPr>
          <w:i/>
        </w:rPr>
        <w:t xml:space="preserve"> Median</w:t>
      </w:r>
    </w:p>
    <w:p w14:paraId="3DDE84C9" w14:textId="2AA172D6" w:rsidR="00140134" w:rsidRDefault="00140134" w:rsidP="00140134">
      <w:pPr>
        <w:ind w:left="720"/>
      </w:pPr>
      <w:r>
        <w:t>The [</w:t>
      </w:r>
      <w:proofErr w:type="spellStart"/>
      <w:r w:rsidRPr="00140134">
        <w:t>accessCreditMedian</w:t>
      </w:r>
      <w:proofErr w:type="spellEnd"/>
      <w:r>
        <w:t>] rounded for display on the scorecard.</w:t>
      </w:r>
    </w:p>
    <w:p w14:paraId="78961337" w14:textId="77777777" w:rsidR="00140134" w:rsidRDefault="00140134" w:rsidP="00B5027B"/>
    <w:p w14:paraId="0DA54563" w14:textId="04F9A75B" w:rsidR="00B5027B" w:rsidRDefault="00B5027B" w:rsidP="00B5027B">
      <w:proofErr w:type="spellStart"/>
      <w:r w:rsidRPr="00B5027B">
        <w:t>accessCreditPercentrank</w:t>
      </w:r>
      <w:proofErr w:type="spellEnd"/>
    </w:p>
    <w:p w14:paraId="164F2DE0" w14:textId="5579E984" w:rsidR="00B5027B" w:rsidRDefault="00B5027B" w:rsidP="00B5027B">
      <w:pPr>
        <w:ind w:left="720"/>
      </w:pPr>
      <w:r>
        <w:t xml:space="preserve">The percentile of the </w:t>
      </w:r>
      <w:r w:rsidR="00A47C63">
        <w:t>[</w:t>
      </w:r>
      <w:proofErr w:type="spellStart"/>
      <w:r w:rsidRPr="00B43F6F">
        <w:t>accessCreditScore</w:t>
      </w:r>
      <w:proofErr w:type="spellEnd"/>
      <w:r w:rsidR="00A47C63">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A48869F" w14:textId="77777777" w:rsidR="00DC5234" w:rsidRDefault="00DC5234" w:rsidP="00DC5234"/>
    <w:p w14:paraId="2B6164E5" w14:textId="0F892EC1" w:rsidR="00DC5234" w:rsidRPr="00DC5234" w:rsidRDefault="00DC5234" w:rsidP="00DC5234">
      <w:pPr>
        <w:rPr>
          <w:i/>
        </w:rPr>
      </w:pPr>
      <w:proofErr w:type="spellStart"/>
      <w:r w:rsidRPr="00DC5234">
        <w:rPr>
          <w:i/>
        </w:rPr>
        <w:t>accessCreditCountryCode</w:t>
      </w:r>
      <w:proofErr w:type="spellEnd"/>
    </w:p>
    <w:p w14:paraId="3E479C78" w14:textId="0DCD9C41" w:rsidR="00B5027B" w:rsidRDefault="00DC5234" w:rsidP="00DC5234">
      <w:pPr>
        <w:ind w:left="720"/>
      </w:pPr>
      <w:r>
        <w:t xml:space="preserve">The </w:t>
      </w:r>
      <w:r w:rsidR="00EB0109">
        <w:t>two-letter</w:t>
      </w:r>
      <w:r>
        <w:t xml:space="preserve"> country code for each country.</w:t>
      </w:r>
    </w:p>
    <w:p w14:paraId="5C4A6D0D" w14:textId="77777777" w:rsidR="00B5027B" w:rsidRDefault="00B5027B" w:rsidP="00B5027B"/>
    <w:p w14:paraId="5FE39DC4" w14:textId="31F8D69F" w:rsidR="00B5027B" w:rsidRDefault="00B5027B" w:rsidP="00B5027B">
      <w:pPr>
        <w:rPr>
          <w:b/>
        </w:rPr>
      </w:pPr>
      <w:r>
        <w:rPr>
          <w:b/>
          <w:bCs/>
        </w:rPr>
        <w:t>Business Start-Up</w:t>
      </w:r>
    </w:p>
    <w:p w14:paraId="3A28439E" w14:textId="329E683F" w:rsidR="00B5027B" w:rsidRPr="00122095" w:rsidRDefault="00B5027B" w:rsidP="00B5027B">
      <w:r>
        <w:t>The file businessstartup</w:t>
      </w:r>
      <w:r w:rsidR="008D171E">
        <w:t>fy</w:t>
      </w:r>
      <w:r w:rsidR="00DC2C6E">
        <w:t>22</w:t>
      </w:r>
      <w:r>
        <w:t>-ptm-PTM.csv documents the construction of the Business Start-Up Indicator.</w:t>
      </w:r>
      <w:r w:rsidR="006A2FD0">
        <w:t xml:space="preserve"> </w:t>
      </w:r>
      <w:r>
        <w:t xml:space="preserve">Observations are uniquely identified by the </w:t>
      </w:r>
      <w:r w:rsidR="00A47C63">
        <w:t>[</w:t>
      </w:r>
      <w:proofErr w:type="spellStart"/>
      <w:r>
        <w:t>busStartUp</w:t>
      </w:r>
      <w:r w:rsidRPr="00CE2A3A">
        <w:t>Country</w:t>
      </w:r>
      <w:proofErr w:type="spellEnd"/>
      <w:r w:rsidR="00A47C63">
        <w:t>]</w:t>
      </w:r>
      <w:r>
        <w:t xml:space="preserve"> and the </w:t>
      </w:r>
      <w:r w:rsidR="00A47C63">
        <w:t>[</w:t>
      </w:r>
      <w:proofErr w:type="spellStart"/>
      <w:r>
        <w:t>busStartUp</w:t>
      </w:r>
      <w:r w:rsidRPr="00CE2A3A">
        <w:t>Year</w:t>
      </w:r>
      <w:proofErr w:type="spellEnd"/>
      <w:r w:rsidR="00A47C63">
        <w:t>]</w:t>
      </w:r>
      <w:r>
        <w:t xml:space="preserve"> variables.</w:t>
      </w:r>
    </w:p>
    <w:p w14:paraId="35B6CEF4" w14:textId="77777777" w:rsidR="00B5027B" w:rsidRDefault="00B5027B" w:rsidP="00B5027B"/>
    <w:p w14:paraId="412E3637" w14:textId="13B6FEA6" w:rsidR="00B5027B" w:rsidRDefault="00B5027B" w:rsidP="00B5027B">
      <w:pPr>
        <w:rPr>
          <w:i/>
        </w:rPr>
      </w:pPr>
      <w:proofErr w:type="spellStart"/>
      <w:r>
        <w:rPr>
          <w:i/>
        </w:rPr>
        <w:t>busStartUp</w:t>
      </w:r>
      <w:r w:rsidRPr="008F318A">
        <w:rPr>
          <w:i/>
        </w:rPr>
        <w:t>Country</w:t>
      </w:r>
      <w:proofErr w:type="spellEnd"/>
      <w:r>
        <w:rPr>
          <w:i/>
        </w:rPr>
        <w:t>:</w:t>
      </w:r>
    </w:p>
    <w:p w14:paraId="24E2B213" w14:textId="7872D68A" w:rsidR="00B5027B" w:rsidRDefault="00B5027B" w:rsidP="00B5027B">
      <w:pPr>
        <w:ind w:left="720"/>
      </w:pPr>
      <w:r>
        <w:t>The country variable for this file.</w:t>
      </w:r>
      <w:r w:rsidR="006A2FD0">
        <w:t xml:space="preserve"> </w:t>
      </w:r>
      <w:r>
        <w:t>These country names are formatted as they are on the country scorecards.</w:t>
      </w:r>
    </w:p>
    <w:p w14:paraId="27D6516E" w14:textId="77777777" w:rsidR="00B5027B" w:rsidRDefault="00B5027B" w:rsidP="00B5027B">
      <w:pPr>
        <w:ind w:left="720"/>
      </w:pPr>
    </w:p>
    <w:p w14:paraId="63FEAA39" w14:textId="221B9C3A" w:rsidR="00B5027B" w:rsidRDefault="00B5027B" w:rsidP="00B5027B">
      <w:pPr>
        <w:rPr>
          <w:i/>
        </w:rPr>
      </w:pPr>
      <w:proofErr w:type="spellStart"/>
      <w:r>
        <w:rPr>
          <w:i/>
        </w:rPr>
        <w:t>busStartUp</w:t>
      </w:r>
      <w:r w:rsidRPr="00CE2A3A">
        <w:rPr>
          <w:i/>
        </w:rPr>
        <w:t>Year</w:t>
      </w:r>
      <w:proofErr w:type="spellEnd"/>
      <w:r>
        <w:rPr>
          <w:i/>
        </w:rPr>
        <w:t>:</w:t>
      </w:r>
    </w:p>
    <w:p w14:paraId="3BD52E90" w14:textId="0A65F1E7" w:rsidR="00B5027B" w:rsidRDefault="00B5027B" w:rsidP="00B5027B">
      <w:pPr>
        <w:ind w:left="720"/>
      </w:pPr>
      <w:r>
        <w:t>The year variable for this file.</w:t>
      </w:r>
      <w:r w:rsidR="006A2FD0">
        <w:t xml:space="preserve"> </w:t>
      </w:r>
      <w:r w:rsidR="00140134">
        <w:t xml:space="preserve">Only 2020 is listed, though the raw data is often older. For more information on how MCC is constructing this indicator this year visit </w:t>
      </w:r>
      <w:hyperlink r:id="rId13" w:history="1">
        <w:r w:rsidR="00140134" w:rsidRPr="000B2A83">
          <w:rPr>
            <w:rStyle w:val="Hyperlink"/>
          </w:rPr>
          <w:t>http://www.mcc.gov/db-fy22</w:t>
        </w:r>
      </w:hyperlink>
      <w:r w:rsidR="00140134">
        <w:t xml:space="preserve">. </w:t>
      </w:r>
    </w:p>
    <w:p w14:paraId="7C682CB1" w14:textId="77777777" w:rsidR="00B5027B" w:rsidRDefault="00B5027B" w:rsidP="00B5027B">
      <w:pPr>
        <w:ind w:left="720"/>
      </w:pPr>
    </w:p>
    <w:p w14:paraId="43876F19" w14:textId="2EFA011E" w:rsidR="00B5027B" w:rsidRDefault="00B5027B" w:rsidP="00B5027B">
      <w:pPr>
        <w:rPr>
          <w:i/>
        </w:rPr>
      </w:pPr>
      <w:proofErr w:type="spellStart"/>
      <w:r>
        <w:rPr>
          <w:i/>
        </w:rPr>
        <w:t>busStartUp</w:t>
      </w:r>
      <w:r w:rsidRPr="00CE2A3A">
        <w:rPr>
          <w:i/>
        </w:rPr>
        <w:t>Threshold</w:t>
      </w:r>
      <w:proofErr w:type="spellEnd"/>
    </w:p>
    <w:p w14:paraId="3DBDE208" w14:textId="5FF16AF1" w:rsidR="00B5027B" w:rsidRDefault="00B5027B" w:rsidP="00B5027B">
      <w:pPr>
        <w:ind w:left="720"/>
      </w:pPr>
      <w:r>
        <w:t>The scorecard income group for the file.</w:t>
      </w:r>
      <w:r w:rsidR="006A2FD0">
        <w:t xml:space="preserve"> </w:t>
      </w:r>
      <w:r>
        <w:t>This sorts countries into either the Lower Income Scorecard Pool (LISP) or the Higher Income Scorecard Pool (HISP).</w:t>
      </w:r>
    </w:p>
    <w:p w14:paraId="38951F7A" w14:textId="77777777" w:rsidR="00B5027B" w:rsidRDefault="00B5027B" w:rsidP="00B5027B"/>
    <w:p w14:paraId="2E396FE2" w14:textId="77777777" w:rsidR="005033E1" w:rsidRDefault="00140134" w:rsidP="005033E1">
      <w:pPr>
        <w:rPr>
          <w:i/>
        </w:rPr>
      </w:pPr>
      <w:proofErr w:type="spellStart"/>
      <w:r w:rsidRPr="00140134">
        <w:rPr>
          <w:i/>
        </w:rPr>
        <w:t>busStartUpDays</w:t>
      </w:r>
      <w:proofErr w:type="spellEnd"/>
      <w:r w:rsidRPr="00140134">
        <w:rPr>
          <w:i/>
        </w:rPr>
        <w:t xml:space="preserve"> Data</w:t>
      </w:r>
    </w:p>
    <w:p w14:paraId="7BA6B72B" w14:textId="07CA2414" w:rsidR="00B5027B" w:rsidRDefault="005033E1" w:rsidP="00D728D9">
      <w:pPr>
        <w:ind w:left="720"/>
      </w:pPr>
      <w:r>
        <w:t>This is the raw data on the average days to obtain an operating license from the World Bank’s Enterprise Surveys.</w:t>
      </w:r>
    </w:p>
    <w:p w14:paraId="52ABA49A" w14:textId="77777777" w:rsidR="00EB0109" w:rsidRDefault="00EB0109" w:rsidP="00D728D9"/>
    <w:p w14:paraId="63DC3D6E" w14:textId="55B4EDCE" w:rsidR="00D728D9" w:rsidRPr="00BA0AA5" w:rsidRDefault="00D728D9" w:rsidP="00D728D9">
      <w:pPr>
        <w:rPr>
          <w:i/>
        </w:rPr>
      </w:pPr>
      <w:proofErr w:type="spellStart"/>
      <w:r w:rsidRPr="00BA0AA5">
        <w:rPr>
          <w:i/>
        </w:rPr>
        <w:t>busStartUp</w:t>
      </w:r>
      <w:r w:rsidR="005033E1">
        <w:rPr>
          <w:i/>
        </w:rPr>
        <w:t>Days</w:t>
      </w:r>
      <w:proofErr w:type="spellEnd"/>
      <w:r w:rsidRPr="00BA0AA5">
        <w:rPr>
          <w:i/>
        </w:rPr>
        <w:t xml:space="preserve"> Maximum</w:t>
      </w:r>
    </w:p>
    <w:p w14:paraId="0F057027" w14:textId="0A414436" w:rsidR="00D728D9" w:rsidRDefault="00D728D9" w:rsidP="00D728D9">
      <w:pPr>
        <w:ind w:left="720"/>
      </w:pPr>
      <w:r>
        <w:t xml:space="preserve">This is the maximum value of </w:t>
      </w:r>
      <w:r w:rsidR="00A47C63">
        <w:t>[</w:t>
      </w:r>
      <w:proofErr w:type="spellStart"/>
      <w:r w:rsidR="005033E1" w:rsidRPr="005033E1">
        <w:t>busStartUpDays</w:t>
      </w:r>
      <w:proofErr w:type="spellEnd"/>
      <w:r w:rsidR="005033E1" w:rsidRPr="005033E1">
        <w:t xml:space="preserve"> Data</w:t>
      </w:r>
      <w:r w:rsidR="00A47C63">
        <w:t>]</w:t>
      </w:r>
      <w:r>
        <w:t>, used for calculating the normalized score</w:t>
      </w:r>
      <w:r w:rsidR="00EB0109">
        <w:t xml:space="preserve"> and missing values</w:t>
      </w:r>
      <w:r>
        <w:t>.</w:t>
      </w:r>
    </w:p>
    <w:p w14:paraId="796A6FA6" w14:textId="77777777" w:rsidR="00BA0AA5" w:rsidRDefault="00BA0AA5" w:rsidP="00BA0AA5"/>
    <w:p w14:paraId="034A3E73" w14:textId="76110550" w:rsidR="00BA0AA5" w:rsidRDefault="00BA0AA5" w:rsidP="00BA0AA5">
      <w:pPr>
        <w:rPr>
          <w:i/>
        </w:rPr>
      </w:pPr>
      <w:proofErr w:type="spellStart"/>
      <w:r w:rsidRPr="00BA0AA5">
        <w:rPr>
          <w:i/>
        </w:rPr>
        <w:t>busStartUp</w:t>
      </w:r>
      <w:r w:rsidR="005033E1">
        <w:rPr>
          <w:i/>
        </w:rPr>
        <w:t>Days</w:t>
      </w:r>
      <w:proofErr w:type="spellEnd"/>
      <w:r w:rsidRPr="00BA0AA5">
        <w:rPr>
          <w:i/>
        </w:rPr>
        <w:t xml:space="preserve"> Minimum</w:t>
      </w:r>
    </w:p>
    <w:p w14:paraId="35E507AC" w14:textId="04E27A74" w:rsidR="00BA0AA5" w:rsidRDefault="00BA0AA5" w:rsidP="00BA0AA5">
      <w:pPr>
        <w:ind w:left="720"/>
      </w:pPr>
      <w:r>
        <w:t xml:space="preserve">This is the minimum value of </w:t>
      </w:r>
      <w:r w:rsidR="00B83CC9">
        <w:t>[</w:t>
      </w:r>
      <w:proofErr w:type="spellStart"/>
      <w:r w:rsidR="005033E1" w:rsidRPr="005033E1">
        <w:t>busStartUpDays</w:t>
      </w:r>
      <w:proofErr w:type="spellEnd"/>
      <w:r w:rsidR="005033E1" w:rsidRPr="005033E1">
        <w:t xml:space="preserve"> Data</w:t>
      </w:r>
      <w:r w:rsidR="00B83CC9">
        <w:t>]</w:t>
      </w:r>
      <w:r>
        <w:t>, used for calculating the normalized score.</w:t>
      </w:r>
    </w:p>
    <w:p w14:paraId="3C5225CF" w14:textId="77777777" w:rsidR="00BA0AA5" w:rsidRDefault="00BA0AA5" w:rsidP="00BA0AA5"/>
    <w:p w14:paraId="36813B49" w14:textId="22841525" w:rsidR="00BA0AA5" w:rsidRDefault="00BA0AA5" w:rsidP="00BA0AA5">
      <w:pPr>
        <w:rPr>
          <w:i/>
        </w:rPr>
      </w:pPr>
      <w:proofErr w:type="spellStart"/>
      <w:r w:rsidRPr="00BA0AA5">
        <w:rPr>
          <w:i/>
        </w:rPr>
        <w:t>busStartUp</w:t>
      </w:r>
      <w:r w:rsidR="005033E1">
        <w:rPr>
          <w:i/>
        </w:rPr>
        <w:t>Days</w:t>
      </w:r>
      <w:proofErr w:type="spellEnd"/>
      <w:r w:rsidRPr="00BA0AA5">
        <w:rPr>
          <w:i/>
        </w:rPr>
        <w:t xml:space="preserve"> Normalized</w:t>
      </w:r>
    </w:p>
    <w:p w14:paraId="4BE6D3A1" w14:textId="391C3519" w:rsidR="00BA0AA5" w:rsidRDefault="00BA0AA5" w:rsidP="00BA0AA5">
      <w:pPr>
        <w:ind w:left="720"/>
      </w:pPr>
      <w:r>
        <w:t>This is the normalized score for the time portion of the Business Start-Up indicator.</w:t>
      </w:r>
      <w:r w:rsidR="006A2FD0">
        <w:t xml:space="preserve"> </w:t>
      </w:r>
      <w:r>
        <w:t xml:space="preserve">This is calculated by dividing the </w:t>
      </w:r>
      <w:r w:rsidR="005033E1">
        <w:t>difference between the raw score and the maximum</w:t>
      </w:r>
      <w:r>
        <w:t xml:space="preserve"> by the difference between the maximum and the minimum.</w:t>
      </w:r>
      <w:r w:rsidR="006A2FD0">
        <w:t xml:space="preserve"> </w:t>
      </w:r>
      <w:r>
        <w:t>[</w:t>
      </w:r>
      <w:proofErr w:type="spellStart"/>
      <w:r w:rsidRPr="00BA0AA5">
        <w:t>busStartUp</w:t>
      </w:r>
      <w:r w:rsidR="005033E1">
        <w:t>Days</w:t>
      </w:r>
      <w:proofErr w:type="spellEnd"/>
      <w:r w:rsidRPr="00BA0AA5">
        <w:t xml:space="preserve"> Normalized</w:t>
      </w:r>
      <w:r>
        <w:t xml:space="preserve">] = </w:t>
      </w:r>
      <w:r w:rsidR="005033E1">
        <w:t>([</w:t>
      </w:r>
      <w:proofErr w:type="spellStart"/>
      <w:r w:rsidR="005033E1" w:rsidRPr="005033E1">
        <w:t>busStartUp</w:t>
      </w:r>
      <w:r w:rsidR="005033E1">
        <w:t>Days</w:t>
      </w:r>
      <w:proofErr w:type="spellEnd"/>
      <w:r w:rsidR="005033E1" w:rsidRPr="005033E1">
        <w:t xml:space="preserve"> Maximum</w:t>
      </w:r>
      <w:r w:rsidR="005033E1">
        <w:t>] – [</w:t>
      </w:r>
      <w:proofErr w:type="spellStart"/>
      <w:r w:rsidR="005033E1" w:rsidRPr="005033E1">
        <w:t>busStartUpDays</w:t>
      </w:r>
      <w:proofErr w:type="spellEnd"/>
      <w:r w:rsidR="005033E1" w:rsidRPr="005033E1">
        <w:t xml:space="preserve"> Data</w:t>
      </w:r>
      <w:r w:rsidR="005033E1">
        <w:t>])</w:t>
      </w:r>
      <w:r>
        <w:t>/ ([</w:t>
      </w:r>
      <w:proofErr w:type="spellStart"/>
      <w:r w:rsidRPr="00BA0AA5">
        <w:t>busStartUp</w:t>
      </w:r>
      <w:r w:rsidR="005033E1">
        <w:t>Days</w:t>
      </w:r>
      <w:proofErr w:type="spellEnd"/>
      <w:r w:rsidRPr="00BA0AA5">
        <w:t xml:space="preserve"> Maximum</w:t>
      </w:r>
      <w:r>
        <w:t>] – [</w:t>
      </w:r>
      <w:proofErr w:type="spellStart"/>
      <w:r w:rsidRPr="00BA0AA5">
        <w:t>busStartUp</w:t>
      </w:r>
      <w:r w:rsidR="005033E1">
        <w:t>Days</w:t>
      </w:r>
      <w:proofErr w:type="spellEnd"/>
      <w:r w:rsidRPr="00BA0AA5">
        <w:t xml:space="preserve"> Minimum</w:t>
      </w:r>
      <w:r>
        <w:t>]</w:t>
      </w:r>
      <w:r w:rsidR="005033E1">
        <w:t>)</w:t>
      </w:r>
    </w:p>
    <w:p w14:paraId="60945BD0" w14:textId="608BEDB9" w:rsidR="005033E1" w:rsidRDefault="005033E1" w:rsidP="005033E1">
      <w:pPr>
        <w:rPr>
          <w:i/>
        </w:rPr>
      </w:pPr>
      <w:proofErr w:type="spellStart"/>
      <w:r w:rsidRPr="00140134">
        <w:rPr>
          <w:i/>
        </w:rPr>
        <w:lastRenderedPageBreak/>
        <w:t>busStartUp</w:t>
      </w:r>
      <w:r>
        <w:rPr>
          <w:i/>
        </w:rPr>
        <w:t>Obstacles</w:t>
      </w:r>
      <w:proofErr w:type="spellEnd"/>
      <w:r w:rsidRPr="00140134">
        <w:rPr>
          <w:i/>
        </w:rPr>
        <w:t xml:space="preserve"> Data</w:t>
      </w:r>
    </w:p>
    <w:p w14:paraId="36932DE1" w14:textId="5780D436" w:rsidR="005033E1" w:rsidRDefault="005033E1" w:rsidP="005033E1">
      <w:pPr>
        <w:ind w:left="720"/>
      </w:pPr>
      <w:r>
        <w:t xml:space="preserve">This is the </w:t>
      </w:r>
      <w:r w:rsidR="00435A45">
        <w:t xml:space="preserve">share of firms that listed </w:t>
      </w:r>
      <w:r w:rsidR="00435A45" w:rsidRPr="00435A45">
        <w:t>business licensing and permits</w:t>
      </w:r>
      <w:r w:rsidR="00435A45">
        <w:t xml:space="preserve"> as the biggest obstacle to doing business from the World Bank’s Enterprise Surveys.</w:t>
      </w:r>
    </w:p>
    <w:p w14:paraId="4753D91E" w14:textId="77777777" w:rsidR="005033E1" w:rsidRDefault="005033E1" w:rsidP="005033E1"/>
    <w:p w14:paraId="76BD3F91" w14:textId="6E9C2CB5" w:rsidR="005033E1" w:rsidRPr="00BA0AA5" w:rsidRDefault="005033E1" w:rsidP="005033E1">
      <w:pPr>
        <w:rPr>
          <w:i/>
        </w:rPr>
      </w:pPr>
      <w:proofErr w:type="spellStart"/>
      <w:r w:rsidRPr="00BA0AA5">
        <w:rPr>
          <w:i/>
        </w:rPr>
        <w:t>busStartUp</w:t>
      </w:r>
      <w:r>
        <w:rPr>
          <w:i/>
        </w:rPr>
        <w:t>Obstacles</w:t>
      </w:r>
      <w:proofErr w:type="spellEnd"/>
      <w:r w:rsidRPr="00BA0AA5">
        <w:rPr>
          <w:i/>
        </w:rPr>
        <w:t xml:space="preserve"> Maximum</w:t>
      </w:r>
    </w:p>
    <w:p w14:paraId="553C9E8D" w14:textId="660C1CAA" w:rsidR="005033E1" w:rsidRDefault="005033E1" w:rsidP="005033E1">
      <w:pPr>
        <w:ind w:left="720"/>
      </w:pPr>
      <w:r>
        <w:t>This is the maximum value of [</w:t>
      </w:r>
      <w:proofErr w:type="spellStart"/>
      <w:r w:rsidRPr="005033E1">
        <w:t>busStartUp</w:t>
      </w:r>
      <w:r>
        <w:t>Obstacles</w:t>
      </w:r>
      <w:proofErr w:type="spellEnd"/>
      <w:r w:rsidRPr="005033E1">
        <w:t xml:space="preserve"> Data</w:t>
      </w:r>
      <w:r>
        <w:t>], used for calculating the normalized score and missing values.</w:t>
      </w:r>
    </w:p>
    <w:p w14:paraId="119B7140" w14:textId="77777777" w:rsidR="005033E1" w:rsidRDefault="005033E1" w:rsidP="005033E1"/>
    <w:p w14:paraId="1354588E" w14:textId="1E059172" w:rsidR="005033E1" w:rsidRDefault="005033E1" w:rsidP="005033E1">
      <w:pPr>
        <w:rPr>
          <w:i/>
        </w:rPr>
      </w:pPr>
      <w:proofErr w:type="spellStart"/>
      <w:r w:rsidRPr="00BA0AA5">
        <w:rPr>
          <w:i/>
        </w:rPr>
        <w:t>busStartUp</w:t>
      </w:r>
      <w:r>
        <w:rPr>
          <w:i/>
        </w:rPr>
        <w:t>Obstacles</w:t>
      </w:r>
      <w:proofErr w:type="spellEnd"/>
      <w:r w:rsidRPr="00BA0AA5">
        <w:rPr>
          <w:i/>
        </w:rPr>
        <w:t xml:space="preserve"> Minimum</w:t>
      </w:r>
    </w:p>
    <w:p w14:paraId="25D5EAD2" w14:textId="3E3EFBF3" w:rsidR="005033E1" w:rsidRDefault="005033E1" w:rsidP="005033E1">
      <w:pPr>
        <w:ind w:left="720"/>
      </w:pPr>
      <w:r>
        <w:t>This is the minimum value of [</w:t>
      </w:r>
      <w:proofErr w:type="spellStart"/>
      <w:r w:rsidRPr="005033E1">
        <w:t>busStartUp</w:t>
      </w:r>
      <w:r>
        <w:t>Obstacles</w:t>
      </w:r>
      <w:proofErr w:type="spellEnd"/>
      <w:r w:rsidRPr="005033E1">
        <w:t xml:space="preserve"> Data</w:t>
      </w:r>
      <w:r>
        <w:t>], used for calculating the normalized score.</w:t>
      </w:r>
    </w:p>
    <w:p w14:paraId="1A9E4CB6" w14:textId="77777777" w:rsidR="005033E1" w:rsidRDefault="005033E1" w:rsidP="005033E1"/>
    <w:p w14:paraId="45F1B477" w14:textId="6E166B7C" w:rsidR="005033E1" w:rsidRDefault="005033E1" w:rsidP="005033E1">
      <w:pPr>
        <w:rPr>
          <w:i/>
        </w:rPr>
      </w:pPr>
      <w:proofErr w:type="spellStart"/>
      <w:r w:rsidRPr="00BA0AA5">
        <w:rPr>
          <w:i/>
        </w:rPr>
        <w:t>busStartUp</w:t>
      </w:r>
      <w:r>
        <w:rPr>
          <w:i/>
        </w:rPr>
        <w:t>Obstacles</w:t>
      </w:r>
      <w:proofErr w:type="spellEnd"/>
      <w:r w:rsidRPr="00BA0AA5">
        <w:rPr>
          <w:i/>
        </w:rPr>
        <w:t xml:space="preserve"> Normalized</w:t>
      </w:r>
    </w:p>
    <w:p w14:paraId="1D2E4285" w14:textId="018F3114" w:rsidR="00BA0AA5" w:rsidRDefault="005033E1" w:rsidP="005033E1">
      <w:pPr>
        <w:ind w:left="720"/>
      </w:pPr>
      <w:r>
        <w:t>This is the normalized score for the time portion of the Business Start-Up indicator. This is calculated by dividing the difference between the raw score and the maximum by the difference between the maximum and the minimum. [</w:t>
      </w:r>
      <w:proofErr w:type="spellStart"/>
      <w:r w:rsidRPr="00BA0AA5">
        <w:t>busStartUp</w:t>
      </w:r>
      <w:r>
        <w:t>Obstacles</w:t>
      </w:r>
      <w:proofErr w:type="spellEnd"/>
      <w:r w:rsidRPr="00BA0AA5">
        <w:t xml:space="preserve"> Normalized</w:t>
      </w:r>
      <w:r>
        <w:t>] = ([</w:t>
      </w:r>
      <w:proofErr w:type="spellStart"/>
      <w:r w:rsidRPr="005033E1">
        <w:t>busStartUp</w:t>
      </w:r>
      <w:r>
        <w:t>Obstacles</w:t>
      </w:r>
      <w:proofErr w:type="spellEnd"/>
      <w:r w:rsidRPr="005033E1">
        <w:t xml:space="preserve"> Maximum</w:t>
      </w:r>
      <w:r>
        <w:t>] – [</w:t>
      </w:r>
      <w:proofErr w:type="spellStart"/>
      <w:r w:rsidRPr="005033E1">
        <w:t>busStartUp</w:t>
      </w:r>
      <w:r>
        <w:t>Obstacles</w:t>
      </w:r>
      <w:proofErr w:type="spellEnd"/>
      <w:r w:rsidRPr="005033E1">
        <w:t xml:space="preserve"> Data</w:t>
      </w:r>
      <w:r>
        <w:t>])/ ([</w:t>
      </w:r>
      <w:proofErr w:type="spellStart"/>
      <w:r w:rsidRPr="00BA0AA5">
        <w:t>busStartUp</w:t>
      </w:r>
      <w:r>
        <w:t>Obstacles</w:t>
      </w:r>
      <w:proofErr w:type="spellEnd"/>
      <w:r w:rsidRPr="00BA0AA5">
        <w:t xml:space="preserve"> Maximum</w:t>
      </w:r>
      <w:r>
        <w:t>] – [</w:t>
      </w:r>
      <w:proofErr w:type="spellStart"/>
      <w:r w:rsidRPr="00BA0AA5">
        <w:t>busStartUp</w:t>
      </w:r>
      <w:r>
        <w:t>Obstacles</w:t>
      </w:r>
      <w:proofErr w:type="spellEnd"/>
      <w:r w:rsidRPr="00BA0AA5">
        <w:t xml:space="preserve"> Minimum</w:t>
      </w:r>
      <w:r>
        <w:t>])</w:t>
      </w:r>
    </w:p>
    <w:p w14:paraId="76A181FE" w14:textId="77777777" w:rsidR="00DC5234" w:rsidRDefault="00DC5234" w:rsidP="00DC5234"/>
    <w:p w14:paraId="2D04D3ED" w14:textId="7E46C6AF" w:rsidR="00DC5234" w:rsidRPr="00DC5234" w:rsidRDefault="00DC5234" w:rsidP="00DC5234">
      <w:pPr>
        <w:rPr>
          <w:i/>
        </w:rPr>
      </w:pPr>
      <w:proofErr w:type="spellStart"/>
      <w:r w:rsidRPr="00DC5234">
        <w:rPr>
          <w:i/>
        </w:rPr>
        <w:t>busStartUpScore</w:t>
      </w:r>
      <w:proofErr w:type="spellEnd"/>
    </w:p>
    <w:p w14:paraId="08FB6ABA" w14:textId="58D97680" w:rsidR="00435A45" w:rsidRDefault="00DC5234" w:rsidP="00435A45">
      <w:pPr>
        <w:ind w:left="720"/>
      </w:pPr>
      <w:r>
        <w:t xml:space="preserve">This is the average of the normalized </w:t>
      </w:r>
      <w:r w:rsidR="00435A45">
        <w:t>days to</w:t>
      </w:r>
      <w:r>
        <w:t xml:space="preserve"> start a business and the normalized </w:t>
      </w:r>
      <w:r w:rsidR="00435A45">
        <w:t>share of firms listing permits as the biggest obstacle</w:t>
      </w:r>
      <w:r>
        <w:t>. [</w:t>
      </w:r>
      <w:proofErr w:type="spellStart"/>
      <w:r w:rsidRPr="00DC5234">
        <w:t>busStartUpScore</w:t>
      </w:r>
      <w:proofErr w:type="spellEnd"/>
      <w:r>
        <w:t xml:space="preserve">] </w:t>
      </w:r>
      <w:proofErr w:type="gramStart"/>
      <w:r>
        <w:t xml:space="preserve">= </w:t>
      </w:r>
      <w:r w:rsidR="00435A45">
        <w:t xml:space="preserve"> (</w:t>
      </w:r>
      <w:proofErr w:type="gramEnd"/>
      <w:r w:rsidR="00435A45">
        <w:t>[</w:t>
      </w:r>
      <w:proofErr w:type="spellStart"/>
      <w:r w:rsidR="00435A45" w:rsidRPr="00BA0AA5">
        <w:t>busStartUp</w:t>
      </w:r>
      <w:r w:rsidR="00435A45">
        <w:t>Obstacles</w:t>
      </w:r>
      <w:proofErr w:type="spellEnd"/>
      <w:r w:rsidR="00435A45" w:rsidRPr="00BA0AA5">
        <w:t xml:space="preserve"> Normalized</w:t>
      </w:r>
      <w:r w:rsidR="00435A45">
        <w:t>] + [</w:t>
      </w:r>
      <w:proofErr w:type="spellStart"/>
      <w:r w:rsidR="00435A45" w:rsidRPr="00BA0AA5">
        <w:t>busStartUp</w:t>
      </w:r>
      <w:r w:rsidR="00435A45">
        <w:t>Days</w:t>
      </w:r>
      <w:proofErr w:type="spellEnd"/>
      <w:r w:rsidR="00435A45" w:rsidRPr="00BA0AA5">
        <w:t xml:space="preserve"> Normalized</w:t>
      </w:r>
      <w:r w:rsidR="00435A45">
        <w:t>]) / 2</w:t>
      </w:r>
    </w:p>
    <w:p w14:paraId="3EBA4FC0" w14:textId="77777777" w:rsidR="00B5027B" w:rsidRDefault="00B5027B" w:rsidP="00B5027B"/>
    <w:p w14:paraId="0C92501F" w14:textId="6398E12D" w:rsidR="00B5027B" w:rsidRPr="00B43F6F" w:rsidRDefault="00B5027B" w:rsidP="00B5027B">
      <w:pPr>
        <w:rPr>
          <w:i/>
        </w:rPr>
      </w:pPr>
      <w:proofErr w:type="spellStart"/>
      <w:r>
        <w:rPr>
          <w:i/>
        </w:rPr>
        <w:t>busStartUp</w:t>
      </w:r>
      <w:r w:rsidRPr="00B43F6F">
        <w:rPr>
          <w:i/>
        </w:rPr>
        <w:t>Round</w:t>
      </w:r>
      <w:proofErr w:type="spellEnd"/>
      <w:r w:rsidRPr="00B43F6F">
        <w:rPr>
          <w:i/>
        </w:rPr>
        <w:t xml:space="preserve"> Score</w:t>
      </w:r>
    </w:p>
    <w:p w14:paraId="64186C42" w14:textId="18CB2741" w:rsidR="00B5027B" w:rsidRDefault="00B5027B" w:rsidP="00B5027B">
      <w:pPr>
        <w:ind w:left="720"/>
      </w:pPr>
      <w:r>
        <w:t xml:space="preserve">The </w:t>
      </w:r>
      <w:r w:rsidR="007F532C">
        <w:t>[</w:t>
      </w:r>
      <w:proofErr w:type="spellStart"/>
      <w:r>
        <w:t>busStartUp</w:t>
      </w:r>
      <w:r w:rsidRPr="00B43F6F">
        <w:t>Score</w:t>
      </w:r>
      <w:proofErr w:type="spellEnd"/>
      <w:r w:rsidR="007F532C">
        <w:t>]</w:t>
      </w:r>
      <w:r>
        <w:t xml:space="preserve"> rounded for display on the scorecard.</w:t>
      </w:r>
    </w:p>
    <w:p w14:paraId="5D8E14EA" w14:textId="77777777" w:rsidR="00DC5234" w:rsidRDefault="00DC5234" w:rsidP="00DC5234"/>
    <w:p w14:paraId="5F6EF7CF" w14:textId="28B780EE" w:rsidR="00DC5234" w:rsidRPr="00B43F6F" w:rsidRDefault="00DC5234" w:rsidP="00DC5234">
      <w:pPr>
        <w:rPr>
          <w:i/>
        </w:rPr>
      </w:pPr>
      <w:proofErr w:type="spellStart"/>
      <w:r>
        <w:rPr>
          <w:i/>
        </w:rPr>
        <w:t>busStartUpMedian</w:t>
      </w:r>
      <w:proofErr w:type="spellEnd"/>
    </w:p>
    <w:p w14:paraId="3F25B8C2" w14:textId="0214F28E" w:rsidR="00DC5234" w:rsidRDefault="00DC5234" w:rsidP="00DC5234">
      <w:pPr>
        <w:ind w:left="720"/>
      </w:pPr>
      <w:r>
        <w:t>The median of the score for each scorecard pool.</w:t>
      </w:r>
    </w:p>
    <w:p w14:paraId="2EC53AD6" w14:textId="77777777" w:rsidR="00DC5234" w:rsidRDefault="00DC5234" w:rsidP="00DC5234"/>
    <w:p w14:paraId="5BE5FBC0" w14:textId="488A5753" w:rsidR="00DC5234" w:rsidRPr="00B43F6F" w:rsidRDefault="00DC5234" w:rsidP="00DC5234">
      <w:pPr>
        <w:rPr>
          <w:i/>
        </w:rPr>
      </w:pPr>
      <w:proofErr w:type="spellStart"/>
      <w:r>
        <w:rPr>
          <w:i/>
        </w:rPr>
        <w:t>busStartUp</w:t>
      </w:r>
      <w:r w:rsidRPr="00B43F6F">
        <w:rPr>
          <w:i/>
        </w:rPr>
        <w:t>Round</w:t>
      </w:r>
      <w:proofErr w:type="spellEnd"/>
      <w:r w:rsidRPr="00B43F6F">
        <w:rPr>
          <w:i/>
        </w:rPr>
        <w:t xml:space="preserve"> </w:t>
      </w:r>
      <w:r>
        <w:rPr>
          <w:i/>
        </w:rPr>
        <w:t>Median</w:t>
      </w:r>
    </w:p>
    <w:p w14:paraId="20F7ED50" w14:textId="550A5BDA" w:rsidR="00DC5234" w:rsidRDefault="00DC5234" w:rsidP="00DC5234">
      <w:pPr>
        <w:ind w:left="720"/>
      </w:pPr>
      <w:r>
        <w:t xml:space="preserve">The </w:t>
      </w:r>
      <w:r w:rsidR="007F532C">
        <w:t>[</w:t>
      </w:r>
      <w:proofErr w:type="spellStart"/>
      <w:r>
        <w:t>busStartUpMedian</w:t>
      </w:r>
      <w:proofErr w:type="spellEnd"/>
      <w:r w:rsidR="007F532C">
        <w:t>]</w:t>
      </w:r>
      <w:r>
        <w:t xml:space="preserve"> rounded for display on the scorecard.</w:t>
      </w:r>
    </w:p>
    <w:p w14:paraId="17FE0642" w14:textId="77777777" w:rsidR="00B5027B" w:rsidRDefault="00B5027B" w:rsidP="00B5027B"/>
    <w:p w14:paraId="0742C322" w14:textId="57ECC4B0" w:rsidR="00B5027B" w:rsidRDefault="00B5027B" w:rsidP="00B5027B">
      <w:proofErr w:type="spellStart"/>
      <w:r>
        <w:t>busStartUp</w:t>
      </w:r>
      <w:r w:rsidRPr="00B5027B">
        <w:t>Percentrank</w:t>
      </w:r>
      <w:proofErr w:type="spellEnd"/>
    </w:p>
    <w:p w14:paraId="2744A8D3" w14:textId="46857EEE" w:rsidR="00B5027B" w:rsidRDefault="00B5027B" w:rsidP="00B5027B">
      <w:pPr>
        <w:ind w:left="720"/>
      </w:pPr>
      <w:r>
        <w:t xml:space="preserve">The percentile of the </w:t>
      </w:r>
      <w:r w:rsidR="007F532C">
        <w:t>[</w:t>
      </w:r>
      <w:proofErr w:type="spellStart"/>
      <w:r>
        <w:t>busStartUp</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2E46742D" w14:textId="77777777" w:rsidR="00B5027B" w:rsidRDefault="00B5027B" w:rsidP="00B5027B"/>
    <w:p w14:paraId="1A9811A5" w14:textId="761E9C70" w:rsidR="00DC5234" w:rsidRPr="00DC5234" w:rsidRDefault="00DC5234" w:rsidP="00B5027B">
      <w:pPr>
        <w:rPr>
          <w:i/>
        </w:rPr>
      </w:pPr>
      <w:proofErr w:type="spellStart"/>
      <w:r w:rsidRPr="00DC5234">
        <w:rPr>
          <w:i/>
        </w:rPr>
        <w:t>busStartUpCountryCode</w:t>
      </w:r>
      <w:proofErr w:type="spellEnd"/>
    </w:p>
    <w:p w14:paraId="4B0C1948" w14:textId="2D8FB427" w:rsidR="00B5027B" w:rsidRDefault="00DC5234" w:rsidP="00B5027B">
      <w:pPr>
        <w:ind w:left="720"/>
      </w:pPr>
      <w:r>
        <w:t xml:space="preserve">The </w:t>
      </w:r>
      <w:r w:rsidR="00EB0109">
        <w:t>two-letter</w:t>
      </w:r>
      <w:r>
        <w:t xml:space="preserve"> country code for each country.</w:t>
      </w:r>
    </w:p>
    <w:p w14:paraId="7CFEF99B" w14:textId="77777777" w:rsidR="007D6C6A" w:rsidRPr="00B43F6F" w:rsidRDefault="007D6C6A" w:rsidP="00B5027B">
      <w:pPr>
        <w:ind w:left="720"/>
      </w:pPr>
    </w:p>
    <w:p w14:paraId="3DC506CD" w14:textId="77777777" w:rsidR="00B43F6F" w:rsidRDefault="00B43F6F" w:rsidP="00B8312D"/>
    <w:p w14:paraId="5BDE5E9D" w14:textId="7E3BD809" w:rsidR="00BC73EA" w:rsidRDefault="00BC73EA" w:rsidP="00BC73EA">
      <w:pPr>
        <w:rPr>
          <w:b/>
        </w:rPr>
      </w:pPr>
      <w:r>
        <w:rPr>
          <w:b/>
        </w:rPr>
        <w:t>Child Health</w:t>
      </w:r>
    </w:p>
    <w:p w14:paraId="76E68E68" w14:textId="4EAAFA91" w:rsidR="0012233B" w:rsidRPr="00122095" w:rsidRDefault="0012233B" w:rsidP="0012233B">
      <w:r>
        <w:t>The file childhealth</w:t>
      </w:r>
      <w:r w:rsidR="008D171E">
        <w:t>fy</w:t>
      </w:r>
      <w:r w:rsidR="00DC2C6E">
        <w:t>22</w:t>
      </w:r>
      <w:r>
        <w:t>-ptm-PTM.csv documents the construction of the Child Health Indicator.</w:t>
      </w:r>
      <w:r w:rsidR="006A2FD0">
        <w:t xml:space="preserve"> </w:t>
      </w:r>
      <w:r>
        <w:t>Observations are uniquely identified by the [</w:t>
      </w:r>
      <w:proofErr w:type="spellStart"/>
      <w:r>
        <w:t>ch</w:t>
      </w:r>
      <w:r w:rsidRPr="00CE2A3A">
        <w:t>Country</w:t>
      </w:r>
      <w:proofErr w:type="spellEnd"/>
      <w:r>
        <w:t>] and the [</w:t>
      </w:r>
      <w:proofErr w:type="spellStart"/>
      <w:r>
        <w:t>ch</w:t>
      </w:r>
      <w:r w:rsidRPr="00CE2A3A">
        <w:t>Year</w:t>
      </w:r>
      <w:proofErr w:type="spellEnd"/>
      <w:r>
        <w:t>] variables.</w:t>
      </w:r>
    </w:p>
    <w:p w14:paraId="05F234D4" w14:textId="77777777" w:rsidR="0012233B" w:rsidRDefault="0012233B" w:rsidP="0012233B"/>
    <w:p w14:paraId="37E16509" w14:textId="678A6981" w:rsidR="0012233B" w:rsidRDefault="0012233B" w:rsidP="0012233B">
      <w:pPr>
        <w:rPr>
          <w:i/>
        </w:rPr>
      </w:pPr>
      <w:proofErr w:type="spellStart"/>
      <w:r>
        <w:rPr>
          <w:i/>
        </w:rPr>
        <w:t>ch</w:t>
      </w:r>
      <w:r w:rsidRPr="008F318A">
        <w:rPr>
          <w:i/>
        </w:rPr>
        <w:t>Country</w:t>
      </w:r>
      <w:proofErr w:type="spellEnd"/>
      <w:r>
        <w:rPr>
          <w:i/>
        </w:rPr>
        <w:t>:</w:t>
      </w:r>
    </w:p>
    <w:p w14:paraId="5CEDD0B3" w14:textId="3B25D72D" w:rsidR="0012233B" w:rsidRDefault="0012233B" w:rsidP="0012233B">
      <w:pPr>
        <w:ind w:left="720"/>
      </w:pPr>
      <w:r>
        <w:lastRenderedPageBreak/>
        <w:t>The country variable for this file.</w:t>
      </w:r>
      <w:r w:rsidR="006A2FD0">
        <w:t xml:space="preserve"> </w:t>
      </w:r>
      <w:r>
        <w:t>These country names are formatted as they are on the country scorecards.</w:t>
      </w:r>
    </w:p>
    <w:p w14:paraId="2A6C5957" w14:textId="77777777" w:rsidR="0012233B" w:rsidRDefault="0012233B" w:rsidP="0012233B">
      <w:pPr>
        <w:ind w:left="720"/>
      </w:pPr>
    </w:p>
    <w:p w14:paraId="19AC312E" w14:textId="0FF7A564" w:rsidR="0012233B" w:rsidRDefault="0012233B" w:rsidP="0012233B">
      <w:pPr>
        <w:rPr>
          <w:i/>
        </w:rPr>
      </w:pPr>
      <w:proofErr w:type="spellStart"/>
      <w:r>
        <w:rPr>
          <w:i/>
        </w:rPr>
        <w:t>ch</w:t>
      </w:r>
      <w:r w:rsidRPr="00CE2A3A">
        <w:rPr>
          <w:i/>
        </w:rPr>
        <w:t>Year</w:t>
      </w:r>
      <w:proofErr w:type="spellEnd"/>
      <w:r>
        <w:rPr>
          <w:i/>
        </w:rPr>
        <w:t>:</w:t>
      </w:r>
    </w:p>
    <w:p w14:paraId="7DE76BA1" w14:textId="74A90C7C" w:rsidR="0012233B" w:rsidRDefault="0012233B" w:rsidP="0012233B">
      <w:pPr>
        <w:ind w:left="720"/>
      </w:pPr>
      <w:r>
        <w:t>The year variable for this file.</w:t>
      </w:r>
      <w:r w:rsidR="006A2FD0">
        <w:t xml:space="preserve"> </w:t>
      </w:r>
      <w:r>
        <w:t>This value corresponds to the year listed in the most recent CIESIN data release.</w:t>
      </w:r>
      <w:r w:rsidR="006A2FD0">
        <w:t xml:space="preserve"> </w:t>
      </w:r>
      <w:r>
        <w:t>These releases are 2 year</w:t>
      </w:r>
      <w:r w:rsidR="00435A45">
        <w:t>s</w:t>
      </w:r>
      <w:r>
        <w:t xml:space="preserve"> behind the current fiscal year (so 20</w:t>
      </w:r>
      <w:r w:rsidR="00435A45">
        <w:t>20</w:t>
      </w:r>
      <w:r>
        <w:t xml:space="preserve"> matches with FY</w:t>
      </w:r>
      <w:r w:rsidR="00DC2C6E">
        <w:t>22</w:t>
      </w:r>
      <w:r>
        <w:t>).</w:t>
      </w:r>
    </w:p>
    <w:p w14:paraId="3218E8FD" w14:textId="77777777" w:rsidR="0012233B" w:rsidRDefault="0012233B" w:rsidP="0012233B">
      <w:pPr>
        <w:ind w:left="720"/>
      </w:pPr>
    </w:p>
    <w:p w14:paraId="00AF022A" w14:textId="0C1C31FE" w:rsidR="0012233B" w:rsidRDefault="0012233B" w:rsidP="0012233B">
      <w:pPr>
        <w:rPr>
          <w:i/>
        </w:rPr>
      </w:pPr>
      <w:proofErr w:type="spellStart"/>
      <w:r>
        <w:rPr>
          <w:i/>
        </w:rPr>
        <w:t>ch</w:t>
      </w:r>
      <w:r w:rsidRPr="00CE2A3A">
        <w:rPr>
          <w:i/>
        </w:rPr>
        <w:t>Threshold</w:t>
      </w:r>
      <w:proofErr w:type="spellEnd"/>
    </w:p>
    <w:p w14:paraId="54F2A6F9" w14:textId="1440C211" w:rsidR="0012233B" w:rsidRDefault="0012233B" w:rsidP="0012233B">
      <w:pPr>
        <w:ind w:left="720"/>
      </w:pPr>
      <w:r>
        <w:t>The scorecard income group for the file.</w:t>
      </w:r>
      <w:r w:rsidR="006A2FD0">
        <w:t xml:space="preserve"> </w:t>
      </w:r>
      <w:r>
        <w:t>This sorts countries into either the Lower Income Scorecard Pool (LISP) or the Higher Income Scorecard Pool (HISP).</w:t>
      </w:r>
    </w:p>
    <w:p w14:paraId="7BFC949E" w14:textId="77777777" w:rsidR="0012233B" w:rsidRDefault="0012233B" w:rsidP="0012233B"/>
    <w:p w14:paraId="23DE67DD" w14:textId="64C53F79" w:rsidR="0012233B" w:rsidRDefault="0012233B" w:rsidP="0012233B">
      <w:pPr>
        <w:rPr>
          <w:i/>
        </w:rPr>
      </w:pPr>
      <w:proofErr w:type="spellStart"/>
      <w:r>
        <w:rPr>
          <w:i/>
        </w:rPr>
        <w:t>ch</w:t>
      </w:r>
      <w:r w:rsidRPr="00DA26E4">
        <w:rPr>
          <w:i/>
        </w:rPr>
        <w:t>Original</w:t>
      </w:r>
      <w:proofErr w:type="spellEnd"/>
      <w:r w:rsidRPr="00DA26E4">
        <w:rPr>
          <w:i/>
        </w:rPr>
        <w:t xml:space="preserve"> Data</w:t>
      </w:r>
    </w:p>
    <w:p w14:paraId="26434382" w14:textId="77777777" w:rsidR="0012233B" w:rsidRDefault="0012233B" w:rsidP="0012233B">
      <w:pPr>
        <w:ind w:left="720"/>
      </w:pPr>
      <w:r>
        <w:t>This is the raw data from CIESIN’s Natural Resource Protection indicator.</w:t>
      </w:r>
    </w:p>
    <w:p w14:paraId="7D818ADE" w14:textId="77777777" w:rsidR="0012233B" w:rsidRDefault="0012233B" w:rsidP="0012233B"/>
    <w:p w14:paraId="6DB97323" w14:textId="53A1C9A2" w:rsidR="0012233B" w:rsidRDefault="0012233B" w:rsidP="0012233B">
      <w:pPr>
        <w:rPr>
          <w:i/>
        </w:rPr>
      </w:pPr>
      <w:proofErr w:type="spellStart"/>
      <w:r>
        <w:rPr>
          <w:i/>
        </w:rPr>
        <w:t>chScore</w:t>
      </w:r>
      <w:proofErr w:type="spellEnd"/>
    </w:p>
    <w:p w14:paraId="7E82F5BB" w14:textId="77777777" w:rsidR="0012233B" w:rsidRDefault="0012233B" w:rsidP="0012233B">
      <w:pPr>
        <w:ind w:left="720"/>
      </w:pPr>
      <w:r>
        <w:t xml:space="preserve">This rounds the raw CIESIN data slightly before calculating the median. </w:t>
      </w:r>
    </w:p>
    <w:p w14:paraId="0119F60E" w14:textId="77777777" w:rsidR="0012233B" w:rsidRDefault="0012233B" w:rsidP="0012233B"/>
    <w:p w14:paraId="5C0138F2" w14:textId="10E619E7" w:rsidR="0012233B" w:rsidRPr="00B43F6F" w:rsidRDefault="0012233B" w:rsidP="0012233B">
      <w:pPr>
        <w:rPr>
          <w:i/>
        </w:rPr>
      </w:pPr>
      <w:proofErr w:type="spellStart"/>
      <w:r>
        <w:rPr>
          <w:i/>
        </w:rPr>
        <w:t>ch</w:t>
      </w:r>
      <w:r w:rsidRPr="00B43F6F">
        <w:rPr>
          <w:i/>
        </w:rPr>
        <w:t>Round</w:t>
      </w:r>
      <w:proofErr w:type="spellEnd"/>
      <w:r w:rsidRPr="00B43F6F">
        <w:rPr>
          <w:i/>
        </w:rPr>
        <w:t xml:space="preserve"> Score</w:t>
      </w:r>
    </w:p>
    <w:p w14:paraId="35F28F28" w14:textId="4CCA555D" w:rsidR="0012233B" w:rsidRDefault="0012233B" w:rsidP="0012233B">
      <w:pPr>
        <w:ind w:left="720"/>
      </w:pPr>
      <w:r>
        <w:t>The [</w:t>
      </w:r>
      <w:proofErr w:type="spellStart"/>
      <w:r>
        <w:t>chScore</w:t>
      </w:r>
      <w:proofErr w:type="spellEnd"/>
      <w:r>
        <w:t>] data rounded for display on the scorecard.</w:t>
      </w:r>
    </w:p>
    <w:p w14:paraId="356ABE69" w14:textId="77777777" w:rsidR="0012233B" w:rsidRDefault="0012233B" w:rsidP="0012233B"/>
    <w:p w14:paraId="5B17838E" w14:textId="07C60619" w:rsidR="0012233B" w:rsidRDefault="0012233B" w:rsidP="0012233B">
      <w:pPr>
        <w:rPr>
          <w:i/>
        </w:rPr>
      </w:pPr>
      <w:proofErr w:type="spellStart"/>
      <w:r>
        <w:rPr>
          <w:i/>
        </w:rPr>
        <w:t>chMedian</w:t>
      </w:r>
      <w:proofErr w:type="spellEnd"/>
    </w:p>
    <w:p w14:paraId="301ECE61" w14:textId="2B046056" w:rsidR="0012233B" w:rsidRDefault="0012233B" w:rsidP="0012233B">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28E03961" w14:textId="77777777" w:rsidR="0012233B" w:rsidRDefault="0012233B" w:rsidP="0012233B"/>
    <w:p w14:paraId="3D06056C" w14:textId="27FEBEFA" w:rsidR="0012233B" w:rsidRPr="00B43F6F" w:rsidRDefault="0012233B" w:rsidP="0012233B">
      <w:pPr>
        <w:rPr>
          <w:i/>
        </w:rPr>
      </w:pPr>
      <w:proofErr w:type="spellStart"/>
      <w:r>
        <w:rPr>
          <w:i/>
        </w:rPr>
        <w:t>chRound</w:t>
      </w:r>
      <w:proofErr w:type="spellEnd"/>
      <w:r>
        <w:rPr>
          <w:i/>
        </w:rPr>
        <w:t xml:space="preserve"> Median</w:t>
      </w:r>
    </w:p>
    <w:p w14:paraId="2B0AC924" w14:textId="77777777" w:rsidR="0012233B" w:rsidRDefault="0012233B" w:rsidP="0012233B">
      <w:pPr>
        <w:ind w:left="720"/>
      </w:pPr>
      <w:r>
        <w:t>The median rounded for display on the scorecard.</w:t>
      </w:r>
    </w:p>
    <w:p w14:paraId="57D339CD" w14:textId="77777777" w:rsidR="0012233B" w:rsidRDefault="0012233B" w:rsidP="0012233B"/>
    <w:p w14:paraId="5D5D5180" w14:textId="2C6EA769" w:rsidR="0012233B" w:rsidRPr="0012233B" w:rsidRDefault="0012233B" w:rsidP="0012233B">
      <w:pPr>
        <w:rPr>
          <w:i/>
          <w:iCs/>
        </w:rPr>
      </w:pPr>
      <w:proofErr w:type="spellStart"/>
      <w:r w:rsidRPr="0012233B">
        <w:rPr>
          <w:i/>
          <w:iCs/>
        </w:rPr>
        <w:t>chPercentrank</w:t>
      </w:r>
      <w:proofErr w:type="spellEnd"/>
    </w:p>
    <w:p w14:paraId="600C8825" w14:textId="1E59FB52" w:rsidR="0012233B" w:rsidRDefault="0012233B" w:rsidP="0012233B">
      <w:pPr>
        <w:ind w:left="720"/>
      </w:pPr>
      <w:r>
        <w:t>The percentile of the [</w:t>
      </w:r>
      <w:proofErr w:type="spellStart"/>
      <w:r>
        <w:t>chOriginal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5BCFDBD1" w14:textId="77777777" w:rsidR="0012233B" w:rsidRDefault="0012233B" w:rsidP="0012233B"/>
    <w:p w14:paraId="5030BBBD" w14:textId="5D582AF4" w:rsidR="0012233B" w:rsidRPr="00DC5234" w:rsidRDefault="0012233B" w:rsidP="0012233B">
      <w:pPr>
        <w:rPr>
          <w:i/>
        </w:rPr>
      </w:pPr>
      <w:proofErr w:type="spellStart"/>
      <w:r>
        <w:rPr>
          <w:i/>
        </w:rPr>
        <w:t>ch</w:t>
      </w:r>
      <w:r w:rsidRPr="00DC5234">
        <w:rPr>
          <w:i/>
        </w:rPr>
        <w:t>CountryCode</w:t>
      </w:r>
      <w:proofErr w:type="spellEnd"/>
    </w:p>
    <w:p w14:paraId="1170FCBC" w14:textId="1A74BAB8" w:rsidR="006C5CCD" w:rsidRDefault="0012233B" w:rsidP="0012233B">
      <w:pPr>
        <w:ind w:left="720"/>
      </w:pPr>
      <w:r>
        <w:t>The two-letter country code for each country.</w:t>
      </w:r>
    </w:p>
    <w:p w14:paraId="0B2BE3C9" w14:textId="06A96D9C" w:rsidR="0012233B" w:rsidRDefault="0012233B" w:rsidP="0012233B">
      <w:pPr>
        <w:ind w:left="720"/>
      </w:pPr>
    </w:p>
    <w:p w14:paraId="2CDE9FE3" w14:textId="77777777" w:rsidR="0012233B" w:rsidRDefault="0012233B" w:rsidP="0012233B">
      <w:pPr>
        <w:ind w:left="720"/>
      </w:pPr>
    </w:p>
    <w:p w14:paraId="07917051" w14:textId="38FB385C" w:rsidR="00DA26E4" w:rsidRDefault="00DA26E4" w:rsidP="00DA26E4">
      <w:pPr>
        <w:rPr>
          <w:b/>
        </w:rPr>
      </w:pPr>
      <w:r>
        <w:rPr>
          <w:b/>
          <w:bCs/>
        </w:rPr>
        <w:t>Civil Liberties</w:t>
      </w:r>
    </w:p>
    <w:p w14:paraId="718E7D9C" w14:textId="55241D07" w:rsidR="00DA26E4" w:rsidRPr="00122095" w:rsidRDefault="00DA26E4" w:rsidP="00DA26E4">
      <w:r>
        <w:t>The file civillibertiesfy</w:t>
      </w:r>
      <w:r w:rsidR="00DC2C6E">
        <w:t>22</w:t>
      </w:r>
      <w:r>
        <w:t>-ptm-PTM.csv documents the construction of the Civil Liberties Indicator.</w:t>
      </w:r>
      <w:r w:rsidR="006A2FD0">
        <w:t xml:space="preserve"> </w:t>
      </w:r>
      <w:r>
        <w:t xml:space="preserve">Observations are uniquely identified by the </w:t>
      </w:r>
      <w:r w:rsidR="007F532C">
        <w:t>[</w:t>
      </w:r>
      <w:proofErr w:type="spellStart"/>
      <w:r>
        <w:t>civLib</w:t>
      </w:r>
      <w:r w:rsidRPr="00CE2A3A">
        <w:t>Country</w:t>
      </w:r>
      <w:proofErr w:type="spellEnd"/>
      <w:r w:rsidR="007F532C">
        <w:t>]</w:t>
      </w:r>
      <w:r>
        <w:t xml:space="preserve"> and the </w:t>
      </w:r>
      <w:r w:rsidR="007F532C">
        <w:t>[</w:t>
      </w:r>
      <w:proofErr w:type="spellStart"/>
      <w:r>
        <w:t>civLib</w:t>
      </w:r>
      <w:r w:rsidRPr="00CE2A3A">
        <w:t>Year</w:t>
      </w:r>
      <w:proofErr w:type="spellEnd"/>
      <w:r w:rsidR="007F532C">
        <w:t>]</w:t>
      </w:r>
      <w:r>
        <w:t xml:space="preserve"> variables.</w:t>
      </w:r>
    </w:p>
    <w:p w14:paraId="0275ADA1" w14:textId="77777777" w:rsidR="00DA26E4" w:rsidRDefault="00DA26E4" w:rsidP="00DA26E4"/>
    <w:p w14:paraId="7792B8F3" w14:textId="2DCC8B5E" w:rsidR="00DA26E4" w:rsidRDefault="00DA26E4" w:rsidP="00DA26E4">
      <w:pPr>
        <w:rPr>
          <w:i/>
        </w:rPr>
      </w:pPr>
      <w:proofErr w:type="spellStart"/>
      <w:r>
        <w:rPr>
          <w:i/>
        </w:rPr>
        <w:t>civLib</w:t>
      </w:r>
      <w:r w:rsidRPr="008F318A">
        <w:rPr>
          <w:i/>
        </w:rPr>
        <w:t>Country</w:t>
      </w:r>
      <w:proofErr w:type="spellEnd"/>
      <w:r>
        <w:rPr>
          <w:i/>
        </w:rPr>
        <w:t>:</w:t>
      </w:r>
    </w:p>
    <w:p w14:paraId="52CE3CB6" w14:textId="3513C216" w:rsidR="00DA26E4" w:rsidRDefault="00DA26E4" w:rsidP="00DA26E4">
      <w:pPr>
        <w:ind w:left="720"/>
      </w:pPr>
      <w:r>
        <w:t>The country variable for this file.</w:t>
      </w:r>
      <w:r w:rsidR="006A2FD0">
        <w:t xml:space="preserve"> </w:t>
      </w:r>
      <w:r>
        <w:t>These country names are formatted as they are on the country scorecards.</w:t>
      </w:r>
    </w:p>
    <w:p w14:paraId="4CFBFB64" w14:textId="77777777" w:rsidR="00DA26E4" w:rsidRDefault="00DA26E4" w:rsidP="00DA26E4">
      <w:pPr>
        <w:ind w:left="720"/>
      </w:pPr>
    </w:p>
    <w:p w14:paraId="79E80D08" w14:textId="1D40F907" w:rsidR="00DA26E4" w:rsidRDefault="00DA26E4" w:rsidP="00DA26E4">
      <w:pPr>
        <w:rPr>
          <w:i/>
        </w:rPr>
      </w:pPr>
      <w:proofErr w:type="spellStart"/>
      <w:r>
        <w:rPr>
          <w:i/>
        </w:rPr>
        <w:lastRenderedPageBreak/>
        <w:t>civLib</w:t>
      </w:r>
      <w:r w:rsidRPr="00CE2A3A">
        <w:rPr>
          <w:i/>
        </w:rPr>
        <w:t>Year</w:t>
      </w:r>
      <w:proofErr w:type="spellEnd"/>
      <w:r>
        <w:rPr>
          <w:i/>
        </w:rPr>
        <w:t>:</w:t>
      </w:r>
    </w:p>
    <w:p w14:paraId="5648E6B6" w14:textId="4CDF452E" w:rsidR="00DA26E4" w:rsidRDefault="00DA26E4" w:rsidP="00DA26E4">
      <w:pPr>
        <w:ind w:left="720"/>
      </w:pPr>
      <w:r>
        <w:t>The year variable for this file.</w:t>
      </w:r>
      <w:r w:rsidR="006A2FD0">
        <w:t xml:space="preserve"> </w:t>
      </w:r>
      <w:r>
        <w:t>This value corresponds to the year of the Freedom House Freedom in the World Report, which is two years behind the current fiscal year for the scorecards (so 20</w:t>
      </w:r>
      <w:r w:rsidR="00435A45">
        <w:t>20</w:t>
      </w:r>
      <w:r>
        <w:t xml:space="preserve"> matches with FY</w:t>
      </w:r>
      <w:r w:rsidR="00DC2C6E">
        <w:t>22</w:t>
      </w:r>
      <w:r>
        <w:t>).</w:t>
      </w:r>
    </w:p>
    <w:p w14:paraId="45C7C93B" w14:textId="77777777" w:rsidR="00DA26E4" w:rsidRDefault="00DA26E4" w:rsidP="00DA26E4">
      <w:pPr>
        <w:ind w:left="720"/>
      </w:pPr>
    </w:p>
    <w:p w14:paraId="1C7FB29B" w14:textId="34B780B3" w:rsidR="00DA26E4" w:rsidRDefault="00DA26E4" w:rsidP="00DA26E4">
      <w:pPr>
        <w:rPr>
          <w:i/>
        </w:rPr>
      </w:pPr>
      <w:proofErr w:type="spellStart"/>
      <w:r>
        <w:rPr>
          <w:i/>
        </w:rPr>
        <w:t>civLib</w:t>
      </w:r>
      <w:r w:rsidRPr="00CE2A3A">
        <w:rPr>
          <w:i/>
        </w:rPr>
        <w:t>Threshold</w:t>
      </w:r>
      <w:proofErr w:type="spellEnd"/>
    </w:p>
    <w:p w14:paraId="69F39370" w14:textId="5FE3ADB5" w:rsidR="00DA26E4" w:rsidRDefault="00DA26E4" w:rsidP="00DA26E4">
      <w:pPr>
        <w:ind w:left="720"/>
      </w:pPr>
      <w:r>
        <w:t>The scorecard income group for the file.</w:t>
      </w:r>
      <w:r w:rsidR="006A2FD0">
        <w:t xml:space="preserve"> </w:t>
      </w:r>
      <w:r>
        <w:t>This sorts countries into either the Lower Income Scorecard Pool (LISP) or the Higher Income Scorecard Pool (HISP).</w:t>
      </w:r>
    </w:p>
    <w:p w14:paraId="406C1331" w14:textId="77777777" w:rsidR="00DA26E4" w:rsidRDefault="00DA26E4" w:rsidP="00DA26E4">
      <w:pPr>
        <w:ind w:left="720"/>
      </w:pPr>
    </w:p>
    <w:p w14:paraId="558C6B9D" w14:textId="77777777" w:rsidR="00DA26E4" w:rsidRDefault="00DA26E4" w:rsidP="00DA26E4">
      <w:pPr>
        <w:rPr>
          <w:i/>
        </w:rPr>
      </w:pPr>
      <w:proofErr w:type="spellStart"/>
      <w:r w:rsidRPr="00DA26E4">
        <w:rPr>
          <w:i/>
        </w:rPr>
        <w:t>civLibOriginal</w:t>
      </w:r>
      <w:proofErr w:type="spellEnd"/>
      <w:r w:rsidRPr="00DA26E4">
        <w:rPr>
          <w:i/>
        </w:rPr>
        <w:t xml:space="preserve"> Data</w:t>
      </w:r>
    </w:p>
    <w:p w14:paraId="7DE50EC3" w14:textId="004B04C0" w:rsidR="00DA26E4" w:rsidRDefault="00DA26E4" w:rsidP="00DA26E4">
      <w:pPr>
        <w:ind w:left="720"/>
      </w:pPr>
      <w:r>
        <w:t>This is the raw data from the Freedom House Civil Liberties indicator.</w:t>
      </w:r>
    </w:p>
    <w:p w14:paraId="7E5DBC5F" w14:textId="77777777" w:rsidR="00DA26E4" w:rsidRDefault="00DA26E4" w:rsidP="00DA26E4"/>
    <w:p w14:paraId="6D10973F" w14:textId="07BD39AC" w:rsidR="00DA26E4" w:rsidRPr="00B43F6F" w:rsidRDefault="00DA26E4" w:rsidP="00DA26E4">
      <w:pPr>
        <w:rPr>
          <w:i/>
        </w:rPr>
      </w:pPr>
      <w:proofErr w:type="spellStart"/>
      <w:r>
        <w:rPr>
          <w:i/>
        </w:rPr>
        <w:t>civLib</w:t>
      </w:r>
      <w:r w:rsidRPr="00B43F6F">
        <w:rPr>
          <w:i/>
        </w:rPr>
        <w:t>Round</w:t>
      </w:r>
      <w:proofErr w:type="spellEnd"/>
      <w:r w:rsidRPr="00B43F6F">
        <w:rPr>
          <w:i/>
        </w:rPr>
        <w:t xml:space="preserve"> Score</w:t>
      </w:r>
    </w:p>
    <w:p w14:paraId="30874D24" w14:textId="450A1814" w:rsidR="00DA26E4" w:rsidRDefault="00DA26E4" w:rsidP="00DA26E4">
      <w:pPr>
        <w:ind w:left="720"/>
      </w:pPr>
      <w:r>
        <w:t xml:space="preserve">The </w:t>
      </w:r>
      <w:r w:rsidR="007F532C">
        <w:t>[</w:t>
      </w:r>
      <w:proofErr w:type="spellStart"/>
      <w:r>
        <w:t>civLib</w:t>
      </w:r>
      <w:r w:rsidR="007F532C">
        <w:t>Original</w:t>
      </w:r>
      <w:proofErr w:type="spellEnd"/>
      <w:r w:rsidR="007F532C">
        <w:t xml:space="preserve"> Data]</w:t>
      </w:r>
      <w:r>
        <w:t xml:space="preserve"> rounded for display on the scorecard.</w:t>
      </w:r>
    </w:p>
    <w:p w14:paraId="51A71E4A" w14:textId="77777777" w:rsidR="00DA26E4" w:rsidRDefault="00DA26E4" w:rsidP="00DA26E4"/>
    <w:p w14:paraId="0716BBBC" w14:textId="7F7578AC" w:rsidR="00DA26E4" w:rsidRPr="00B43F6F" w:rsidRDefault="00DA26E4" w:rsidP="00DA26E4">
      <w:pPr>
        <w:rPr>
          <w:i/>
        </w:rPr>
      </w:pPr>
      <w:proofErr w:type="spellStart"/>
      <w:r>
        <w:rPr>
          <w:i/>
        </w:rPr>
        <w:t>civLibMinimum</w:t>
      </w:r>
      <w:proofErr w:type="spellEnd"/>
    </w:p>
    <w:p w14:paraId="0E2CC423" w14:textId="42842A06" w:rsidR="00DA26E4" w:rsidRDefault="00DA26E4" w:rsidP="00DA26E4">
      <w:pPr>
        <w:ind w:left="720"/>
      </w:pPr>
      <w:r>
        <w:t>The value that countries need to score above to pass this indicator.</w:t>
      </w:r>
    </w:p>
    <w:p w14:paraId="5A72F465" w14:textId="77777777" w:rsidR="00DA26E4" w:rsidRDefault="00DA26E4" w:rsidP="00DA26E4"/>
    <w:p w14:paraId="1341F047" w14:textId="1AF36AD9" w:rsidR="00DA26E4" w:rsidRDefault="00DA26E4" w:rsidP="00DA26E4">
      <w:proofErr w:type="spellStart"/>
      <w:r>
        <w:t>civLib</w:t>
      </w:r>
      <w:r w:rsidRPr="00B5027B">
        <w:t>Percentrank</w:t>
      </w:r>
      <w:proofErr w:type="spellEnd"/>
    </w:p>
    <w:p w14:paraId="63AB7CC7" w14:textId="30FE7AC1" w:rsidR="00DA26E4" w:rsidRDefault="00DA26E4" w:rsidP="00DA26E4">
      <w:pPr>
        <w:ind w:left="720"/>
      </w:pPr>
      <w:r>
        <w:t xml:space="preserve">The percentile of the </w:t>
      </w:r>
      <w:r w:rsidR="007F532C">
        <w:t>[</w:t>
      </w:r>
      <w:proofErr w:type="spellStart"/>
      <w:r w:rsidR="007F532C">
        <w:t>civLibOriginal</w:t>
      </w:r>
      <w:proofErr w:type="spellEnd"/>
      <w:r w:rsidR="007F532C">
        <w:t xml:space="preserve"> Data] </w:t>
      </w:r>
      <w:r>
        <w:t>for the given income group.</w:t>
      </w:r>
      <w:r w:rsidR="006A2FD0">
        <w:t xml:space="preserve"> </w:t>
      </w:r>
      <w:r>
        <w:t xml:space="preserve">Refer to the </w:t>
      </w:r>
      <w:r w:rsidR="00F20EF7">
        <w:t>Guide to the Indicators</w:t>
      </w:r>
      <w:r>
        <w:t xml:space="preserve"> for an explanation of how MCC calculates percentiles from scores.</w:t>
      </w:r>
    </w:p>
    <w:p w14:paraId="44DEC5D8" w14:textId="77777777" w:rsidR="00DA26E4" w:rsidRDefault="00DA26E4" w:rsidP="00DA26E4"/>
    <w:p w14:paraId="3158CA5C" w14:textId="6570DC1A" w:rsidR="00DA26E4" w:rsidRPr="00DC5234" w:rsidRDefault="00DA26E4" w:rsidP="00DA26E4">
      <w:pPr>
        <w:rPr>
          <w:i/>
        </w:rPr>
      </w:pPr>
      <w:proofErr w:type="spellStart"/>
      <w:r>
        <w:rPr>
          <w:i/>
        </w:rPr>
        <w:t>civLib</w:t>
      </w:r>
      <w:r w:rsidRPr="00DC5234">
        <w:rPr>
          <w:i/>
        </w:rPr>
        <w:t>CountryCode</w:t>
      </w:r>
      <w:proofErr w:type="spellEnd"/>
    </w:p>
    <w:p w14:paraId="3657EB90" w14:textId="322313A7" w:rsidR="00DA26E4" w:rsidRDefault="00DA26E4" w:rsidP="00DA26E4">
      <w:pPr>
        <w:ind w:left="720"/>
      </w:pPr>
      <w:r>
        <w:t xml:space="preserve">The </w:t>
      </w:r>
      <w:r w:rsidR="00EB0109">
        <w:t>two-letter</w:t>
      </w:r>
      <w:r>
        <w:t xml:space="preserve"> country code for each country.</w:t>
      </w:r>
    </w:p>
    <w:p w14:paraId="4AA2B5BF" w14:textId="77777777" w:rsidR="00B43F6F" w:rsidRDefault="00B43F6F" w:rsidP="00B8312D"/>
    <w:p w14:paraId="5DD14ACF" w14:textId="77777777" w:rsidR="006C5CCD" w:rsidRDefault="006C5CCD" w:rsidP="00B8312D"/>
    <w:p w14:paraId="5F97939B" w14:textId="4A22C59E" w:rsidR="006C5CCD" w:rsidRDefault="006C5CCD" w:rsidP="006C5CCD">
      <w:pPr>
        <w:rPr>
          <w:b/>
        </w:rPr>
      </w:pPr>
      <w:r>
        <w:rPr>
          <w:b/>
          <w:bCs/>
        </w:rPr>
        <w:t>Control of Corruption</w:t>
      </w:r>
    </w:p>
    <w:p w14:paraId="55068A35" w14:textId="37990C3D" w:rsidR="006C5CCD" w:rsidRPr="00122095" w:rsidRDefault="006C5CCD" w:rsidP="006C5CCD">
      <w:r>
        <w:t>The file controlofcorruption</w:t>
      </w:r>
      <w:r w:rsidR="008D171E">
        <w:t>fy</w:t>
      </w:r>
      <w:r w:rsidR="00DC2C6E">
        <w:t>22</w:t>
      </w:r>
      <w:r w:rsidR="008D171E">
        <w:t>-</w:t>
      </w:r>
      <w:r>
        <w:t>ptm-PTM.csv documents the construction of the Control of Corruption Indicator.</w:t>
      </w:r>
      <w:r w:rsidR="006A2FD0">
        <w:t xml:space="preserve"> </w:t>
      </w:r>
      <w:r>
        <w:t xml:space="preserve">Observations are uniquely identified by the </w:t>
      </w:r>
      <w:r w:rsidR="007F532C">
        <w:t>[</w:t>
      </w:r>
      <w:proofErr w:type="spellStart"/>
      <w:r>
        <w:t>conCor</w:t>
      </w:r>
      <w:r w:rsidRPr="00CE2A3A">
        <w:t>Country</w:t>
      </w:r>
      <w:proofErr w:type="spellEnd"/>
      <w:r w:rsidR="007F532C">
        <w:t>]</w:t>
      </w:r>
      <w:r>
        <w:t xml:space="preserve"> and the </w:t>
      </w:r>
      <w:r w:rsidR="007F532C">
        <w:t>[</w:t>
      </w:r>
      <w:proofErr w:type="spellStart"/>
      <w:r>
        <w:t>conCor</w:t>
      </w:r>
      <w:r w:rsidRPr="00CE2A3A">
        <w:t>Year</w:t>
      </w:r>
      <w:proofErr w:type="spellEnd"/>
      <w:r w:rsidR="007F532C">
        <w:t>]</w:t>
      </w:r>
      <w:r>
        <w:t xml:space="preserve"> variables.</w:t>
      </w:r>
    </w:p>
    <w:p w14:paraId="76F0F87B" w14:textId="77777777" w:rsidR="006C5CCD" w:rsidRDefault="006C5CCD" w:rsidP="006C5CCD"/>
    <w:p w14:paraId="337E7EE5" w14:textId="77777777" w:rsidR="00636F42" w:rsidRDefault="00636F42" w:rsidP="00636F42">
      <w:pPr>
        <w:rPr>
          <w:i/>
        </w:rPr>
      </w:pPr>
      <w:proofErr w:type="spellStart"/>
      <w:r>
        <w:rPr>
          <w:i/>
        </w:rPr>
        <w:t>conCor</w:t>
      </w:r>
      <w:r w:rsidRPr="008F318A">
        <w:rPr>
          <w:i/>
        </w:rPr>
        <w:t>Country</w:t>
      </w:r>
      <w:proofErr w:type="spellEnd"/>
      <w:r>
        <w:rPr>
          <w:i/>
        </w:rPr>
        <w:t>:</w:t>
      </w:r>
    </w:p>
    <w:p w14:paraId="16D6DD1A" w14:textId="2EFBF95A" w:rsidR="00636F42" w:rsidRDefault="00636F42" w:rsidP="00636F42">
      <w:pPr>
        <w:ind w:left="720"/>
      </w:pPr>
      <w:r>
        <w:t>The country variable for this file.</w:t>
      </w:r>
      <w:r w:rsidR="006A2FD0">
        <w:t xml:space="preserve"> </w:t>
      </w:r>
      <w:r>
        <w:t>These country names are formatted as they are on the country scorecards.</w:t>
      </w:r>
    </w:p>
    <w:p w14:paraId="4BECF3FA" w14:textId="77777777" w:rsidR="00636F42" w:rsidRDefault="00636F42" w:rsidP="00636F42">
      <w:pPr>
        <w:ind w:left="720"/>
      </w:pPr>
    </w:p>
    <w:p w14:paraId="5C58AD3D" w14:textId="77777777" w:rsidR="00636F42" w:rsidRDefault="00636F42" w:rsidP="00636F42">
      <w:pPr>
        <w:rPr>
          <w:i/>
        </w:rPr>
      </w:pPr>
      <w:proofErr w:type="spellStart"/>
      <w:r>
        <w:rPr>
          <w:i/>
        </w:rPr>
        <w:t>conCor</w:t>
      </w:r>
      <w:r w:rsidRPr="00CE2A3A">
        <w:rPr>
          <w:i/>
        </w:rPr>
        <w:t>Year</w:t>
      </w:r>
      <w:proofErr w:type="spellEnd"/>
      <w:r>
        <w:rPr>
          <w:i/>
        </w:rPr>
        <w:t>:</w:t>
      </w:r>
    </w:p>
    <w:p w14:paraId="50FADAD2" w14:textId="10817F2A" w:rsidR="00636F42" w:rsidRDefault="00636F42" w:rsidP="00636F42">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435A45">
        <w:t>20</w:t>
      </w:r>
      <w:r>
        <w:t xml:space="preserve"> matches with FY</w:t>
      </w:r>
      <w:r w:rsidR="00DC2C6E">
        <w:t>22</w:t>
      </w:r>
      <w:r>
        <w:t>).</w:t>
      </w:r>
    </w:p>
    <w:p w14:paraId="42A98614" w14:textId="77777777" w:rsidR="00636F42" w:rsidRDefault="00636F42" w:rsidP="00636F42">
      <w:pPr>
        <w:ind w:left="720"/>
      </w:pPr>
    </w:p>
    <w:p w14:paraId="7C89744B" w14:textId="77777777" w:rsidR="00636F42" w:rsidRDefault="00636F42" w:rsidP="00636F42">
      <w:pPr>
        <w:rPr>
          <w:i/>
        </w:rPr>
      </w:pPr>
      <w:proofErr w:type="spellStart"/>
      <w:r>
        <w:rPr>
          <w:i/>
        </w:rPr>
        <w:t>conCor</w:t>
      </w:r>
      <w:r w:rsidRPr="00CE2A3A">
        <w:rPr>
          <w:i/>
        </w:rPr>
        <w:t>Threshold</w:t>
      </w:r>
      <w:proofErr w:type="spellEnd"/>
    </w:p>
    <w:p w14:paraId="403F68F1" w14:textId="1108C564" w:rsidR="00636F42" w:rsidRDefault="00636F42" w:rsidP="00636F42">
      <w:pPr>
        <w:ind w:left="720"/>
      </w:pPr>
      <w:r>
        <w:t>The scorecard income group for the file.</w:t>
      </w:r>
      <w:r w:rsidR="006A2FD0">
        <w:t xml:space="preserve"> </w:t>
      </w:r>
      <w:r>
        <w:t>This sorts countries into either the Lower Income Scorecard Pool (LISP) or the Higher Income Scorecard Pool (HISP).</w:t>
      </w:r>
    </w:p>
    <w:p w14:paraId="002DB2C4" w14:textId="77777777" w:rsidR="00636F42" w:rsidRDefault="00636F42" w:rsidP="00636F42"/>
    <w:p w14:paraId="667D2FD9" w14:textId="77777777" w:rsidR="00636F42" w:rsidRDefault="00636F42" w:rsidP="00636F42">
      <w:pPr>
        <w:rPr>
          <w:i/>
        </w:rPr>
      </w:pPr>
      <w:proofErr w:type="spellStart"/>
      <w:r>
        <w:rPr>
          <w:i/>
        </w:rPr>
        <w:t>conCor</w:t>
      </w:r>
      <w:r w:rsidRPr="00DA26E4">
        <w:rPr>
          <w:i/>
        </w:rPr>
        <w:t>Original</w:t>
      </w:r>
      <w:proofErr w:type="spellEnd"/>
      <w:r w:rsidRPr="00DA26E4">
        <w:rPr>
          <w:i/>
        </w:rPr>
        <w:t xml:space="preserve"> Data</w:t>
      </w:r>
    </w:p>
    <w:p w14:paraId="742FBD47" w14:textId="6BA18500" w:rsidR="00636F42" w:rsidRDefault="00636F42" w:rsidP="007F532C">
      <w:pPr>
        <w:ind w:left="720"/>
      </w:pPr>
      <w:r>
        <w:lastRenderedPageBreak/>
        <w:t>This is the raw data from the Control of Corruption WGI indicator.</w:t>
      </w:r>
    </w:p>
    <w:p w14:paraId="5BA9BD97" w14:textId="77777777" w:rsidR="00636F42" w:rsidRDefault="00636F42" w:rsidP="00636F42">
      <w:pPr>
        <w:ind w:left="720"/>
      </w:pPr>
    </w:p>
    <w:p w14:paraId="19DB341B" w14:textId="77777777" w:rsidR="00636F42" w:rsidRDefault="00636F42" w:rsidP="00636F42">
      <w:pPr>
        <w:rPr>
          <w:i/>
        </w:rPr>
      </w:pPr>
      <w:proofErr w:type="spellStart"/>
      <w:r>
        <w:rPr>
          <w:i/>
        </w:rPr>
        <w:t>conCorStdErr</w:t>
      </w:r>
      <w:proofErr w:type="spellEnd"/>
    </w:p>
    <w:p w14:paraId="096AB904" w14:textId="77777777" w:rsidR="00636F42" w:rsidRDefault="00636F42" w:rsidP="00636F42">
      <w:pPr>
        <w:ind w:left="720"/>
      </w:pPr>
      <w:r>
        <w:t>The standard error for the indicator.</w:t>
      </w:r>
    </w:p>
    <w:p w14:paraId="5E4893AF" w14:textId="77777777" w:rsidR="00636F42" w:rsidRDefault="00636F42" w:rsidP="00636F42"/>
    <w:p w14:paraId="21569A7C" w14:textId="77777777" w:rsidR="00636F42" w:rsidRDefault="00636F42" w:rsidP="00636F42">
      <w:pPr>
        <w:rPr>
          <w:i/>
        </w:rPr>
      </w:pPr>
      <w:proofErr w:type="spellStart"/>
      <w:r w:rsidRPr="006C5CCD">
        <w:rPr>
          <w:i/>
        </w:rPr>
        <w:t>conCorMedian</w:t>
      </w:r>
      <w:proofErr w:type="spellEnd"/>
      <w:r w:rsidRPr="006C5CCD">
        <w:rPr>
          <w:i/>
        </w:rPr>
        <w:t xml:space="preserve"> Calculation</w:t>
      </w:r>
    </w:p>
    <w:p w14:paraId="12714ED5" w14:textId="5B502B91" w:rsidR="00636F42" w:rsidRDefault="00636F42" w:rsidP="00636F42">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1FE9F54E" w14:textId="77777777" w:rsidR="00636F42" w:rsidRDefault="00636F42" w:rsidP="00636F42"/>
    <w:p w14:paraId="6D748674" w14:textId="77777777" w:rsidR="00636F42" w:rsidRDefault="00636F42" w:rsidP="00636F42">
      <w:pPr>
        <w:rPr>
          <w:i/>
        </w:rPr>
      </w:pPr>
      <w:proofErr w:type="spellStart"/>
      <w:r w:rsidRPr="006C5CCD">
        <w:rPr>
          <w:i/>
        </w:rPr>
        <w:t>conCorScore</w:t>
      </w:r>
      <w:proofErr w:type="spellEnd"/>
    </w:p>
    <w:p w14:paraId="3B684B2C" w14:textId="3FF88DD8" w:rsidR="006C5CCD" w:rsidRDefault="00636F42" w:rsidP="00636F42">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conCorScore</w:t>
      </w:r>
      <w:proofErr w:type="spellEnd"/>
      <w:r>
        <w:t>] = [</w:t>
      </w:r>
      <w:proofErr w:type="spellStart"/>
      <w:r>
        <w:t>conCorOriginalData</w:t>
      </w:r>
      <w:proofErr w:type="spellEnd"/>
      <w:r>
        <w:t>] – [</w:t>
      </w:r>
      <w:proofErr w:type="spellStart"/>
      <w:r>
        <w:t>conCorMedian</w:t>
      </w:r>
      <w:proofErr w:type="spellEnd"/>
      <w:r>
        <w:t>]</w:t>
      </w:r>
    </w:p>
    <w:p w14:paraId="2B189CBF" w14:textId="77777777" w:rsidR="006C5CCD" w:rsidRDefault="006C5CCD" w:rsidP="006C5CCD"/>
    <w:p w14:paraId="0A1F03D1" w14:textId="75F9FAC3" w:rsidR="006C5CCD" w:rsidRPr="00B43F6F" w:rsidRDefault="006C5CCD" w:rsidP="006C5CCD">
      <w:pPr>
        <w:rPr>
          <w:i/>
        </w:rPr>
      </w:pPr>
      <w:proofErr w:type="spellStart"/>
      <w:r>
        <w:rPr>
          <w:i/>
        </w:rPr>
        <w:t>conCor</w:t>
      </w:r>
      <w:r w:rsidRPr="00B43F6F">
        <w:rPr>
          <w:i/>
        </w:rPr>
        <w:t>Round</w:t>
      </w:r>
      <w:proofErr w:type="spellEnd"/>
      <w:r w:rsidRPr="00B43F6F">
        <w:rPr>
          <w:i/>
        </w:rPr>
        <w:t xml:space="preserve"> Score</w:t>
      </w:r>
    </w:p>
    <w:p w14:paraId="62E22338" w14:textId="39385E36" w:rsidR="006C5CCD" w:rsidRDefault="006C5CCD" w:rsidP="006C5CCD">
      <w:pPr>
        <w:ind w:left="720"/>
      </w:pPr>
      <w:r>
        <w:t xml:space="preserve">The </w:t>
      </w:r>
      <w:r w:rsidR="007F532C">
        <w:t>[</w:t>
      </w:r>
      <w:proofErr w:type="spellStart"/>
      <w:r>
        <w:t>conCor</w:t>
      </w:r>
      <w:r w:rsidRPr="00B43F6F">
        <w:t>Score</w:t>
      </w:r>
      <w:proofErr w:type="spellEnd"/>
      <w:r w:rsidR="007F532C">
        <w:t>]</w:t>
      </w:r>
      <w:r>
        <w:t xml:space="preserve"> rounded for display on the scorecard.</w:t>
      </w:r>
    </w:p>
    <w:p w14:paraId="186E0153" w14:textId="77777777" w:rsidR="006C5CCD" w:rsidRDefault="006C5CCD" w:rsidP="006C5CCD"/>
    <w:p w14:paraId="4F3588CB" w14:textId="189F7236" w:rsidR="006C5CCD" w:rsidRPr="00B43F6F" w:rsidRDefault="00636F42" w:rsidP="006C5CCD">
      <w:pPr>
        <w:rPr>
          <w:i/>
        </w:rPr>
      </w:pPr>
      <w:proofErr w:type="spellStart"/>
      <w:r>
        <w:rPr>
          <w:i/>
        </w:rPr>
        <w:t>conCorMedian</w:t>
      </w:r>
      <w:proofErr w:type="spellEnd"/>
    </w:p>
    <w:p w14:paraId="53CDC410" w14:textId="2773D2FC" w:rsidR="006C5CCD" w:rsidRDefault="00636F42" w:rsidP="006C5CCD">
      <w:pPr>
        <w:ind w:left="720"/>
      </w:pPr>
      <w:r>
        <w:t>The new median based on the adjusted data (zero).</w:t>
      </w:r>
    </w:p>
    <w:p w14:paraId="17E77E5E" w14:textId="77777777" w:rsidR="006C5CCD" w:rsidRDefault="006C5CCD" w:rsidP="006C5CCD"/>
    <w:p w14:paraId="26E7ACD9" w14:textId="7FEE8891" w:rsidR="006C5CCD" w:rsidRDefault="006C5CCD" w:rsidP="006C5CCD">
      <w:proofErr w:type="spellStart"/>
      <w:r>
        <w:t>conCor</w:t>
      </w:r>
      <w:r w:rsidRPr="00B5027B">
        <w:t>Percentrank</w:t>
      </w:r>
      <w:proofErr w:type="spellEnd"/>
    </w:p>
    <w:p w14:paraId="20DECC5D" w14:textId="0A64BE5A" w:rsidR="006C5CCD" w:rsidRDefault="006C5CCD" w:rsidP="006C5CCD">
      <w:pPr>
        <w:ind w:left="720"/>
      </w:pPr>
      <w:r>
        <w:t xml:space="preserve">The percentile of the </w:t>
      </w:r>
      <w:r w:rsidR="007F532C">
        <w:t>[</w:t>
      </w:r>
      <w:proofErr w:type="spellStart"/>
      <w:r>
        <w:t>conCor</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1E52C2DC" w14:textId="77777777" w:rsidR="006C5CCD" w:rsidRDefault="006C5CCD" w:rsidP="006C5CCD"/>
    <w:p w14:paraId="680A38CD" w14:textId="272C3D45" w:rsidR="006C5CCD" w:rsidRPr="00DC5234" w:rsidRDefault="006C5CCD" w:rsidP="006C5CCD">
      <w:pPr>
        <w:rPr>
          <w:i/>
        </w:rPr>
      </w:pPr>
      <w:proofErr w:type="spellStart"/>
      <w:r>
        <w:rPr>
          <w:i/>
        </w:rPr>
        <w:t>conCor</w:t>
      </w:r>
      <w:r w:rsidRPr="00DC5234">
        <w:rPr>
          <w:i/>
        </w:rPr>
        <w:t>CountryCode</w:t>
      </w:r>
      <w:proofErr w:type="spellEnd"/>
    </w:p>
    <w:p w14:paraId="412FBDF7" w14:textId="04FEAB8F" w:rsidR="006C5CCD" w:rsidRDefault="006C5CCD" w:rsidP="00636F42">
      <w:pPr>
        <w:ind w:left="720"/>
      </w:pPr>
      <w:r>
        <w:t xml:space="preserve">The </w:t>
      </w:r>
      <w:r w:rsidR="00EB0109">
        <w:t>two-letter</w:t>
      </w:r>
      <w:r>
        <w:t xml:space="preserve"> country code for each country.</w:t>
      </w:r>
    </w:p>
    <w:p w14:paraId="4CF7CB48" w14:textId="77777777" w:rsidR="004641FC" w:rsidRDefault="004641FC" w:rsidP="004641FC"/>
    <w:p w14:paraId="593E622B" w14:textId="77777777" w:rsidR="004641FC" w:rsidRDefault="004641FC" w:rsidP="004641FC"/>
    <w:p w14:paraId="1120FD4B" w14:textId="7EE3DC94" w:rsidR="004641FC" w:rsidRDefault="00A244D7" w:rsidP="004641FC">
      <w:pPr>
        <w:rPr>
          <w:b/>
        </w:rPr>
      </w:pPr>
      <w:r>
        <w:rPr>
          <w:b/>
          <w:bCs/>
        </w:rPr>
        <w:t xml:space="preserve">Primary </w:t>
      </w:r>
      <w:r w:rsidR="004641FC">
        <w:rPr>
          <w:b/>
          <w:bCs/>
        </w:rPr>
        <w:t>Education Expenditures</w:t>
      </w:r>
    </w:p>
    <w:p w14:paraId="39A1F05A" w14:textId="2D99BA60" w:rsidR="004641FC" w:rsidRPr="00122095" w:rsidRDefault="007D4F87" w:rsidP="004641FC">
      <w:r>
        <w:t xml:space="preserve">The file </w:t>
      </w:r>
      <w:r w:rsidR="004641FC">
        <w:t>educationexpenditures</w:t>
      </w:r>
      <w:r w:rsidR="008D171E">
        <w:t>fy</w:t>
      </w:r>
      <w:r w:rsidR="00DC2C6E">
        <w:t>22</w:t>
      </w:r>
      <w:r w:rsidR="008D171E">
        <w:t>-</w:t>
      </w:r>
      <w:r w:rsidR="004641FC">
        <w:t xml:space="preserve">ptm-PTM.csv documents the construction of the </w:t>
      </w:r>
      <w:r w:rsidR="00A244D7">
        <w:t>Primary Education Expenditures</w:t>
      </w:r>
      <w:r w:rsidR="004641FC">
        <w:t xml:space="preserve"> Indicator.</w:t>
      </w:r>
      <w:r w:rsidR="006A2FD0">
        <w:t xml:space="preserve"> </w:t>
      </w:r>
      <w:r w:rsidR="004641FC">
        <w:t xml:space="preserve">Observations are uniquely identified by the </w:t>
      </w:r>
      <w:r w:rsidR="007F532C">
        <w:t>[</w:t>
      </w:r>
      <w:proofErr w:type="spellStart"/>
      <w:r w:rsidR="004641FC">
        <w:t>educExp</w:t>
      </w:r>
      <w:r w:rsidR="004641FC" w:rsidRPr="00CE2A3A">
        <w:t>Country</w:t>
      </w:r>
      <w:proofErr w:type="spellEnd"/>
      <w:r w:rsidR="007F532C">
        <w:t>]</w:t>
      </w:r>
      <w:r w:rsidR="004641FC">
        <w:t xml:space="preserve"> and the </w:t>
      </w:r>
      <w:r w:rsidR="007F532C">
        <w:t>[</w:t>
      </w:r>
      <w:proofErr w:type="spellStart"/>
      <w:r w:rsidR="004641FC">
        <w:t>educExp</w:t>
      </w:r>
      <w:r w:rsidR="004641FC" w:rsidRPr="00CE2A3A">
        <w:t>Year</w:t>
      </w:r>
      <w:proofErr w:type="spellEnd"/>
      <w:r w:rsidR="007F532C">
        <w:t>] variables.</w:t>
      </w:r>
    </w:p>
    <w:p w14:paraId="148E78D3" w14:textId="77777777" w:rsidR="004641FC" w:rsidRDefault="004641FC" w:rsidP="004641FC"/>
    <w:p w14:paraId="38BDFF1C" w14:textId="54F07F5C" w:rsidR="004641FC" w:rsidRDefault="004641FC" w:rsidP="004641FC">
      <w:pPr>
        <w:rPr>
          <w:i/>
        </w:rPr>
      </w:pPr>
      <w:proofErr w:type="spellStart"/>
      <w:r>
        <w:rPr>
          <w:i/>
        </w:rPr>
        <w:t>educExp</w:t>
      </w:r>
      <w:r w:rsidRPr="008F318A">
        <w:rPr>
          <w:i/>
        </w:rPr>
        <w:t>Country</w:t>
      </w:r>
      <w:proofErr w:type="spellEnd"/>
      <w:r>
        <w:rPr>
          <w:i/>
        </w:rPr>
        <w:t>:</w:t>
      </w:r>
    </w:p>
    <w:p w14:paraId="6BF0A172" w14:textId="519D8E3A" w:rsidR="004641FC" w:rsidRDefault="004641FC" w:rsidP="004641FC">
      <w:pPr>
        <w:ind w:left="720"/>
      </w:pPr>
      <w:r>
        <w:t>The country variable for this file.</w:t>
      </w:r>
      <w:r w:rsidR="006A2FD0">
        <w:t xml:space="preserve"> </w:t>
      </w:r>
      <w:r>
        <w:t>These country names are formatted as they are on the country scorecards.</w:t>
      </w:r>
    </w:p>
    <w:p w14:paraId="096E8F2C" w14:textId="77777777" w:rsidR="004641FC" w:rsidRDefault="004641FC" w:rsidP="004641FC">
      <w:pPr>
        <w:ind w:left="720"/>
      </w:pPr>
    </w:p>
    <w:p w14:paraId="71774F17" w14:textId="6ABA4569" w:rsidR="004641FC" w:rsidRDefault="004641FC" w:rsidP="004641FC">
      <w:pPr>
        <w:rPr>
          <w:i/>
        </w:rPr>
      </w:pPr>
      <w:proofErr w:type="spellStart"/>
      <w:r>
        <w:rPr>
          <w:i/>
        </w:rPr>
        <w:t>educExp</w:t>
      </w:r>
      <w:r w:rsidRPr="00CE2A3A">
        <w:rPr>
          <w:i/>
        </w:rPr>
        <w:t>Year</w:t>
      </w:r>
      <w:proofErr w:type="spellEnd"/>
      <w:r>
        <w:rPr>
          <w:i/>
        </w:rPr>
        <w:t>:</w:t>
      </w:r>
    </w:p>
    <w:p w14:paraId="092229D5" w14:textId="59E89F57" w:rsidR="004641FC" w:rsidRDefault="004641FC" w:rsidP="004641FC">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7EAB893F" w14:textId="77777777" w:rsidR="004641FC" w:rsidRDefault="004641FC" w:rsidP="004641FC">
      <w:pPr>
        <w:ind w:left="720"/>
      </w:pPr>
    </w:p>
    <w:p w14:paraId="15BD30EC" w14:textId="02451C4C" w:rsidR="004641FC" w:rsidRDefault="004641FC" w:rsidP="004641FC">
      <w:pPr>
        <w:rPr>
          <w:i/>
        </w:rPr>
      </w:pPr>
      <w:proofErr w:type="spellStart"/>
      <w:r>
        <w:rPr>
          <w:i/>
        </w:rPr>
        <w:t>educExp</w:t>
      </w:r>
      <w:r w:rsidRPr="00CE2A3A">
        <w:rPr>
          <w:i/>
        </w:rPr>
        <w:t>Threshold</w:t>
      </w:r>
      <w:proofErr w:type="spellEnd"/>
    </w:p>
    <w:p w14:paraId="160A8B1B" w14:textId="4341BDF0" w:rsidR="004641FC" w:rsidRDefault="004641FC" w:rsidP="004641FC">
      <w:pPr>
        <w:ind w:left="720"/>
      </w:pPr>
      <w:r>
        <w:t>The scorecard income group for the file.</w:t>
      </w:r>
      <w:r w:rsidR="006A2FD0">
        <w:t xml:space="preserve"> </w:t>
      </w:r>
      <w:r>
        <w:t>This sorts countries into either the Lower Income Scorecard Pool (LISP) or the Higher Income Scorecard Pool (HISP).</w:t>
      </w:r>
    </w:p>
    <w:p w14:paraId="2D873538" w14:textId="77777777" w:rsidR="004641FC" w:rsidRDefault="004641FC" w:rsidP="004641FC"/>
    <w:p w14:paraId="371177D7" w14:textId="362CAB8F" w:rsidR="004641FC" w:rsidRDefault="004641FC" w:rsidP="004641FC">
      <w:pPr>
        <w:rPr>
          <w:i/>
        </w:rPr>
      </w:pPr>
      <w:proofErr w:type="spellStart"/>
      <w:r>
        <w:rPr>
          <w:i/>
        </w:rPr>
        <w:t>educExp</w:t>
      </w:r>
      <w:r w:rsidRPr="00DA26E4">
        <w:rPr>
          <w:i/>
        </w:rPr>
        <w:t>Original</w:t>
      </w:r>
      <w:proofErr w:type="spellEnd"/>
      <w:r w:rsidRPr="00DA26E4">
        <w:rPr>
          <w:i/>
        </w:rPr>
        <w:t xml:space="preserve"> Data</w:t>
      </w:r>
    </w:p>
    <w:p w14:paraId="342F4C6C" w14:textId="7FDDF9F2" w:rsidR="004641FC" w:rsidRDefault="004641FC" w:rsidP="009E6FC9">
      <w:pPr>
        <w:ind w:left="720"/>
      </w:pPr>
      <w:r>
        <w:lastRenderedPageBreak/>
        <w:t>This is the raw data from the</w:t>
      </w:r>
      <w:r w:rsidR="00C538E7">
        <w:t xml:space="preserve"> UNESCO’s Primary</w:t>
      </w:r>
      <w:r>
        <w:t xml:space="preserve"> </w:t>
      </w:r>
      <w:r w:rsidR="009E6FC9">
        <w:t xml:space="preserve">Education Expenditure, specifically </w:t>
      </w:r>
      <w:r w:rsidR="009E6FC9">
        <w:rPr>
          <w:color w:val="222222"/>
          <w:shd w:val="clear" w:color="auto" w:fill="FFFFFF"/>
        </w:rPr>
        <w:t>Government expenditure on primary education as a percentage of GDP (%)</w:t>
      </w:r>
      <w:r w:rsidR="009E6FC9">
        <w:t xml:space="preserve"> as measured by UNESCO.</w:t>
      </w:r>
    </w:p>
    <w:p w14:paraId="1593927E" w14:textId="77777777" w:rsidR="004641FC" w:rsidRDefault="004641FC" w:rsidP="004641FC">
      <w:pPr>
        <w:ind w:left="720"/>
      </w:pPr>
    </w:p>
    <w:p w14:paraId="5967BBA5" w14:textId="74BD6DB5" w:rsidR="004641FC" w:rsidRDefault="004641FC" w:rsidP="004641FC">
      <w:pPr>
        <w:rPr>
          <w:i/>
        </w:rPr>
      </w:pPr>
      <w:proofErr w:type="spellStart"/>
      <w:r>
        <w:rPr>
          <w:i/>
        </w:rPr>
        <w:t>educExp</w:t>
      </w:r>
      <w:r w:rsidR="009E6FC9">
        <w:rPr>
          <w:i/>
        </w:rPr>
        <w:t>Last</w:t>
      </w:r>
      <w:proofErr w:type="spellEnd"/>
      <w:r w:rsidR="009E6FC9">
        <w:rPr>
          <w:i/>
        </w:rPr>
        <w:t xml:space="preserve"> Known Data</w:t>
      </w:r>
    </w:p>
    <w:p w14:paraId="7B969AE7" w14:textId="06E0E771" w:rsidR="004641FC" w:rsidRDefault="009E6FC9" w:rsidP="004641FC">
      <w:pPr>
        <w:ind w:left="720"/>
      </w:pPr>
      <w:r>
        <w:t>This variable lists the most recent data for this indicator going back a set number of years.</w:t>
      </w:r>
      <w:r w:rsidR="006A2FD0">
        <w:t xml:space="preserve"> </w:t>
      </w:r>
      <w:r>
        <w:t>It is blank for years before that period or if a country is missing data for all years covered.</w:t>
      </w:r>
      <w:r w:rsidR="009523FD">
        <w:t xml:space="preserve">   See MCC’s Guide to the Indicators for more information on the number of years back this indicator goes.</w:t>
      </w:r>
    </w:p>
    <w:p w14:paraId="10B5C88F" w14:textId="77777777" w:rsidR="009E6FC9" w:rsidRDefault="009E6FC9" w:rsidP="009E6FC9"/>
    <w:p w14:paraId="14FBB30E" w14:textId="77777777" w:rsidR="009E6FC9" w:rsidRPr="00B43F6F" w:rsidRDefault="009E6FC9" w:rsidP="009E6FC9">
      <w:pPr>
        <w:rPr>
          <w:i/>
        </w:rPr>
      </w:pPr>
      <w:proofErr w:type="spellStart"/>
      <w:r>
        <w:rPr>
          <w:i/>
        </w:rPr>
        <w:t>educExp</w:t>
      </w:r>
      <w:r w:rsidRPr="00B43F6F">
        <w:rPr>
          <w:i/>
        </w:rPr>
        <w:t>Round</w:t>
      </w:r>
      <w:proofErr w:type="spellEnd"/>
      <w:r w:rsidRPr="00B43F6F">
        <w:rPr>
          <w:i/>
        </w:rPr>
        <w:t xml:space="preserve"> Score</w:t>
      </w:r>
    </w:p>
    <w:p w14:paraId="28DBD80A" w14:textId="776B41A8" w:rsidR="009E6FC9" w:rsidRDefault="009E6FC9" w:rsidP="009E6FC9">
      <w:pPr>
        <w:ind w:left="720"/>
      </w:pPr>
      <w:r>
        <w:t xml:space="preserve">The </w:t>
      </w:r>
      <w:r w:rsidR="007F532C">
        <w:t>[</w:t>
      </w:r>
      <w:proofErr w:type="spellStart"/>
      <w:r>
        <w:t>educExpLast</w:t>
      </w:r>
      <w:proofErr w:type="spellEnd"/>
      <w:r>
        <w:t xml:space="preserve"> Known Data</w:t>
      </w:r>
      <w:r w:rsidR="007F532C">
        <w:t>]</w:t>
      </w:r>
      <w:r>
        <w:t xml:space="preserve"> rounded for display on the scorecard.</w:t>
      </w:r>
    </w:p>
    <w:p w14:paraId="5BC19AAF" w14:textId="77777777" w:rsidR="004641FC" w:rsidRDefault="004641FC" w:rsidP="004641FC"/>
    <w:p w14:paraId="2D5814B3" w14:textId="7D28B635" w:rsidR="004641FC" w:rsidRDefault="004641FC" w:rsidP="004641FC">
      <w:pPr>
        <w:rPr>
          <w:i/>
        </w:rPr>
      </w:pPr>
      <w:proofErr w:type="spellStart"/>
      <w:r>
        <w:rPr>
          <w:i/>
        </w:rPr>
        <w:t>educExp</w:t>
      </w:r>
      <w:r w:rsidR="009E6FC9">
        <w:rPr>
          <w:i/>
        </w:rPr>
        <w:t>Median</w:t>
      </w:r>
      <w:proofErr w:type="spellEnd"/>
    </w:p>
    <w:p w14:paraId="271EEACD" w14:textId="043F8CCD" w:rsidR="004641FC" w:rsidRDefault="009E6FC9" w:rsidP="004641FC">
      <w:pPr>
        <w:ind w:left="720"/>
      </w:pPr>
      <w:r>
        <w:t>This is the value for the median for a given</w:t>
      </w:r>
      <w:r w:rsidR="008169B5">
        <w:t xml:space="preserve"> scorecard income pool and</w:t>
      </w:r>
      <w:r>
        <w:t xml:space="preserve"> year.</w:t>
      </w:r>
      <w:r w:rsidR="006A2FD0">
        <w:t xml:space="preserve"> </w:t>
      </w:r>
      <w:r>
        <w:t>Note that the most recent value should match the current scorecard median, but due to historic data revisions, previous years may not match previous scorecard medians.</w:t>
      </w:r>
    </w:p>
    <w:p w14:paraId="58D8BAD8" w14:textId="77777777" w:rsidR="004641FC" w:rsidRDefault="004641FC" w:rsidP="004641FC"/>
    <w:p w14:paraId="0D84DA6C" w14:textId="5FE5AA1D" w:rsidR="004641FC" w:rsidRPr="00B43F6F" w:rsidRDefault="004641FC" w:rsidP="004641FC">
      <w:pPr>
        <w:rPr>
          <w:i/>
        </w:rPr>
      </w:pPr>
      <w:proofErr w:type="spellStart"/>
      <w:r>
        <w:rPr>
          <w:i/>
        </w:rPr>
        <w:t>educExp</w:t>
      </w:r>
      <w:r w:rsidR="00FF0669">
        <w:rPr>
          <w:i/>
        </w:rPr>
        <w:t>Round</w:t>
      </w:r>
      <w:proofErr w:type="spellEnd"/>
      <w:r w:rsidR="00FF0669">
        <w:rPr>
          <w:i/>
        </w:rPr>
        <w:t xml:space="preserve"> </w:t>
      </w:r>
      <w:r>
        <w:rPr>
          <w:i/>
        </w:rPr>
        <w:t>Median</w:t>
      </w:r>
    </w:p>
    <w:p w14:paraId="3CBC0E91" w14:textId="1D923B3F" w:rsidR="004641FC" w:rsidRDefault="00C538E7" w:rsidP="004641FC">
      <w:pPr>
        <w:ind w:left="720"/>
      </w:pPr>
      <w:r>
        <w:t>The m</w:t>
      </w:r>
      <w:r w:rsidR="00FF0669">
        <w:t>edian rounded for display on the scorecard.</w:t>
      </w:r>
    </w:p>
    <w:p w14:paraId="1587A666" w14:textId="77777777" w:rsidR="004641FC" w:rsidRDefault="004641FC" w:rsidP="004641FC"/>
    <w:p w14:paraId="100742BE" w14:textId="04DA6070" w:rsidR="004641FC" w:rsidRDefault="004641FC" w:rsidP="004641FC">
      <w:proofErr w:type="spellStart"/>
      <w:r>
        <w:t>educExp</w:t>
      </w:r>
      <w:r w:rsidRPr="00B5027B">
        <w:t>Percentrank</w:t>
      </w:r>
      <w:proofErr w:type="spellEnd"/>
    </w:p>
    <w:p w14:paraId="01982288" w14:textId="2135D1BF" w:rsidR="004641FC" w:rsidRDefault="004641FC" w:rsidP="004641FC">
      <w:pPr>
        <w:ind w:left="720"/>
      </w:pPr>
      <w:r>
        <w:t xml:space="preserve">The percentile of the </w:t>
      </w:r>
      <w:r w:rsidR="007F532C">
        <w:t>[</w:t>
      </w:r>
      <w:proofErr w:type="spellStart"/>
      <w:r w:rsidR="007F532C">
        <w:t>educExpLast</w:t>
      </w:r>
      <w:proofErr w:type="spellEnd"/>
      <w:r w:rsidR="007F532C">
        <w:t xml:space="preserve"> Known Data] </w:t>
      </w:r>
      <w:r>
        <w:t>for the given income group.</w:t>
      </w:r>
      <w:r w:rsidR="006A2FD0">
        <w:t xml:space="preserve"> </w:t>
      </w:r>
      <w:r>
        <w:t xml:space="preserve">Refer to the </w:t>
      </w:r>
      <w:r w:rsidR="00F20EF7">
        <w:t>Guide to the Indicators</w:t>
      </w:r>
      <w:r>
        <w:t xml:space="preserve"> for an explanation of how MCC calculates percentiles from scores.</w:t>
      </w:r>
    </w:p>
    <w:p w14:paraId="44717507" w14:textId="77777777" w:rsidR="004641FC" w:rsidRDefault="004641FC" w:rsidP="004641FC"/>
    <w:p w14:paraId="4FA35B2B" w14:textId="2B4EDAFD" w:rsidR="004641FC" w:rsidRPr="00DC5234" w:rsidRDefault="004641FC" w:rsidP="004641FC">
      <w:pPr>
        <w:rPr>
          <w:i/>
        </w:rPr>
      </w:pPr>
      <w:proofErr w:type="spellStart"/>
      <w:r>
        <w:rPr>
          <w:i/>
        </w:rPr>
        <w:t>educExp</w:t>
      </w:r>
      <w:r w:rsidRPr="00DC5234">
        <w:rPr>
          <w:i/>
        </w:rPr>
        <w:t>CountryCode</w:t>
      </w:r>
      <w:proofErr w:type="spellEnd"/>
    </w:p>
    <w:p w14:paraId="48ED6CD1" w14:textId="0E6E1252" w:rsidR="004641FC" w:rsidRDefault="004641FC" w:rsidP="004641FC">
      <w:pPr>
        <w:ind w:left="720"/>
      </w:pPr>
      <w:r>
        <w:t xml:space="preserve">The </w:t>
      </w:r>
      <w:r w:rsidR="00EB0109">
        <w:t>two-letter</w:t>
      </w:r>
      <w:r>
        <w:t xml:space="preserve"> country code for each country.</w:t>
      </w:r>
    </w:p>
    <w:p w14:paraId="494903BB" w14:textId="77777777" w:rsidR="004641FC" w:rsidRDefault="004641FC" w:rsidP="004641FC"/>
    <w:p w14:paraId="78B82BDA" w14:textId="77777777" w:rsidR="007D4F87" w:rsidRDefault="007D4F87" w:rsidP="004641FC"/>
    <w:p w14:paraId="17BE792F" w14:textId="5C284F1E" w:rsidR="007D4F87" w:rsidRDefault="007D4F87" w:rsidP="007D4F87">
      <w:pPr>
        <w:rPr>
          <w:b/>
        </w:rPr>
      </w:pPr>
      <w:r>
        <w:rPr>
          <w:b/>
          <w:bCs/>
        </w:rPr>
        <w:t>Fiscal Policy</w:t>
      </w:r>
    </w:p>
    <w:p w14:paraId="013BB9C6" w14:textId="101CBE1D" w:rsidR="007D4F87" w:rsidRPr="00122095" w:rsidRDefault="007D4F87" w:rsidP="007D4F87">
      <w:r>
        <w:t>The file fiscalpolicy</w:t>
      </w:r>
      <w:r w:rsidR="008D171E">
        <w:t>fy</w:t>
      </w:r>
      <w:r w:rsidR="00DC2C6E">
        <w:t>22</w:t>
      </w:r>
      <w:r w:rsidR="008D171E">
        <w:t>-</w:t>
      </w:r>
      <w:r>
        <w:t>ptm-PTM.csv documents the construction of the Fiscal Policy Indicator.</w:t>
      </w:r>
      <w:r w:rsidR="006A2FD0">
        <w:t xml:space="preserve"> </w:t>
      </w:r>
      <w:r>
        <w:t xml:space="preserve">Observations are uniquely identified by the </w:t>
      </w:r>
      <w:r w:rsidR="007F532C">
        <w:t>[</w:t>
      </w:r>
      <w:proofErr w:type="spellStart"/>
      <w:r>
        <w:t>fisPol</w:t>
      </w:r>
      <w:r w:rsidRPr="00CE2A3A">
        <w:t>Country</w:t>
      </w:r>
      <w:proofErr w:type="spellEnd"/>
      <w:r w:rsidR="007F532C">
        <w:t>]</w:t>
      </w:r>
      <w:r>
        <w:t xml:space="preserve"> and the </w:t>
      </w:r>
      <w:r w:rsidR="007F532C">
        <w:t>[</w:t>
      </w:r>
      <w:proofErr w:type="spellStart"/>
      <w:r>
        <w:t>fisPol</w:t>
      </w:r>
      <w:r w:rsidRPr="00CE2A3A">
        <w:t>Year</w:t>
      </w:r>
      <w:proofErr w:type="spellEnd"/>
      <w:r w:rsidR="007F532C">
        <w:t>]</w:t>
      </w:r>
      <w:r>
        <w:t xml:space="preserve"> variables.</w:t>
      </w:r>
    </w:p>
    <w:p w14:paraId="6B528F28" w14:textId="77777777" w:rsidR="007D4F87" w:rsidRDefault="007D4F87" w:rsidP="007D4F87"/>
    <w:p w14:paraId="594AF481" w14:textId="5002861E" w:rsidR="007D4F87" w:rsidRDefault="007D4F87" w:rsidP="007D4F87">
      <w:pPr>
        <w:rPr>
          <w:i/>
        </w:rPr>
      </w:pPr>
      <w:proofErr w:type="spellStart"/>
      <w:r>
        <w:rPr>
          <w:i/>
        </w:rPr>
        <w:t>fisPol</w:t>
      </w:r>
      <w:r w:rsidRPr="008F318A">
        <w:rPr>
          <w:i/>
        </w:rPr>
        <w:t>Country</w:t>
      </w:r>
      <w:proofErr w:type="spellEnd"/>
      <w:r>
        <w:rPr>
          <w:i/>
        </w:rPr>
        <w:t>:</w:t>
      </w:r>
    </w:p>
    <w:p w14:paraId="2B92F1B9" w14:textId="3A5FD39E" w:rsidR="007D4F87" w:rsidRDefault="007D4F87" w:rsidP="007D4F87">
      <w:pPr>
        <w:ind w:left="720"/>
      </w:pPr>
      <w:r>
        <w:t>The country variable for this file.</w:t>
      </w:r>
      <w:r w:rsidR="006A2FD0">
        <w:t xml:space="preserve"> </w:t>
      </w:r>
      <w:r>
        <w:t>These country names are formatted as they are on the country scorecards.</w:t>
      </w:r>
    </w:p>
    <w:p w14:paraId="3F501F86" w14:textId="77777777" w:rsidR="007D4F87" w:rsidRDefault="007D4F87" w:rsidP="007D4F87">
      <w:pPr>
        <w:ind w:left="720"/>
      </w:pPr>
    </w:p>
    <w:p w14:paraId="7FD61EEF" w14:textId="2F15B3D0" w:rsidR="007D4F87" w:rsidRDefault="007D4F87" w:rsidP="007D4F87">
      <w:pPr>
        <w:rPr>
          <w:i/>
        </w:rPr>
      </w:pPr>
      <w:proofErr w:type="spellStart"/>
      <w:r>
        <w:rPr>
          <w:i/>
        </w:rPr>
        <w:t>fisPol</w:t>
      </w:r>
      <w:r w:rsidRPr="00CE2A3A">
        <w:rPr>
          <w:i/>
        </w:rPr>
        <w:t>Year</w:t>
      </w:r>
      <w:proofErr w:type="spellEnd"/>
      <w:r>
        <w:rPr>
          <w:i/>
        </w:rPr>
        <w:t>:</w:t>
      </w:r>
    </w:p>
    <w:p w14:paraId="546DAD0F" w14:textId="77570D6A" w:rsidR="007D4F87" w:rsidRDefault="007D4F87" w:rsidP="007D4F87">
      <w:pPr>
        <w:ind w:left="720"/>
      </w:pPr>
      <w:r>
        <w:t>The year variable for this file.</w:t>
      </w:r>
      <w:r w:rsidR="006A2FD0">
        <w:t xml:space="preserve"> </w:t>
      </w:r>
      <w:r>
        <w:t>This value corresponds to the year of the WEO data that “estimates start after” which is two years behind the current fiscal year for the scorecards (so 20</w:t>
      </w:r>
      <w:r w:rsidR="009523FD">
        <w:t>20</w:t>
      </w:r>
      <w:r>
        <w:t xml:space="preserve"> </w:t>
      </w:r>
      <w:r w:rsidR="009523FD">
        <w:t xml:space="preserve">is the most recent year for </w:t>
      </w:r>
      <w:r>
        <w:t>FY</w:t>
      </w:r>
      <w:r w:rsidR="00DC2C6E">
        <w:t>22</w:t>
      </w:r>
      <w:r>
        <w:t>).</w:t>
      </w:r>
    </w:p>
    <w:p w14:paraId="0E950A91" w14:textId="77777777" w:rsidR="007D4F87" w:rsidRDefault="007D4F87" w:rsidP="007D4F87">
      <w:pPr>
        <w:ind w:left="720"/>
      </w:pPr>
    </w:p>
    <w:p w14:paraId="06C328A8" w14:textId="0AF1F526" w:rsidR="007D4F87" w:rsidRDefault="007D4F87" w:rsidP="007D4F87">
      <w:pPr>
        <w:rPr>
          <w:i/>
        </w:rPr>
      </w:pPr>
      <w:proofErr w:type="spellStart"/>
      <w:r>
        <w:rPr>
          <w:i/>
        </w:rPr>
        <w:t>fisPol</w:t>
      </w:r>
      <w:r w:rsidRPr="00CE2A3A">
        <w:rPr>
          <w:i/>
        </w:rPr>
        <w:t>Threshold</w:t>
      </w:r>
      <w:proofErr w:type="spellEnd"/>
    </w:p>
    <w:p w14:paraId="07FB6F8E" w14:textId="289397CA" w:rsidR="007D4F87" w:rsidRDefault="007D4F87" w:rsidP="007D4F87">
      <w:pPr>
        <w:ind w:left="720"/>
      </w:pPr>
      <w:r>
        <w:lastRenderedPageBreak/>
        <w:t>The scorecard income group for the file.</w:t>
      </w:r>
      <w:r w:rsidR="006A2FD0">
        <w:t xml:space="preserve"> </w:t>
      </w:r>
      <w:r>
        <w:t>This sorts countries into either the Lower Income Scorecard Pool (LISP) or the Higher Income Scorecard Pool (HISP).</w:t>
      </w:r>
    </w:p>
    <w:p w14:paraId="53F348BE" w14:textId="77777777" w:rsidR="007D4F87" w:rsidRDefault="007D4F87" w:rsidP="007D4F87"/>
    <w:p w14:paraId="1FF59D31" w14:textId="0CAE5701" w:rsidR="007D4F87" w:rsidRDefault="007D4F87" w:rsidP="007D4F87">
      <w:pPr>
        <w:rPr>
          <w:i/>
        </w:rPr>
      </w:pPr>
      <w:proofErr w:type="spellStart"/>
      <w:r>
        <w:rPr>
          <w:i/>
        </w:rPr>
        <w:t>fisPolFiscal</w:t>
      </w:r>
      <w:proofErr w:type="spellEnd"/>
      <w:r>
        <w:rPr>
          <w:i/>
        </w:rPr>
        <w:t xml:space="preserve"> Data 20XX</w:t>
      </w:r>
    </w:p>
    <w:p w14:paraId="2C9C157A" w14:textId="300BAC43" w:rsidR="007D4F87" w:rsidRDefault="007D4F87" w:rsidP="007D4F87">
      <w:pPr>
        <w:ind w:left="720"/>
      </w:pPr>
      <w:r>
        <w:t>The Fiscal Policy indicator is a three year rolling average.</w:t>
      </w:r>
      <w:r w:rsidR="006A2FD0">
        <w:t xml:space="preserve"> </w:t>
      </w:r>
      <w:proofErr w:type="gramStart"/>
      <w:r>
        <w:t>Therefore</w:t>
      </w:r>
      <w:proofErr w:type="gramEnd"/>
      <w:r>
        <w:t xml:space="preserve"> the two previous years are included as variables for the pur</w:t>
      </w:r>
      <w:r w:rsidR="008169B5">
        <w:t>pose of creating this average (so for FY</w:t>
      </w:r>
      <w:r w:rsidR="00DC2C6E">
        <w:t>22</w:t>
      </w:r>
      <w:r w:rsidR="008169B5">
        <w:t>, the most recent data would be from 20</w:t>
      </w:r>
      <w:r w:rsidR="009523FD">
        <w:t>20</w:t>
      </w:r>
      <w:r w:rsidR="008169B5">
        <w:t xml:space="preserve">, therefore there would be two variables listed as </w:t>
      </w:r>
      <w:r w:rsidR="007F532C">
        <w:t>[</w:t>
      </w:r>
      <w:proofErr w:type="spellStart"/>
      <w:r w:rsidR="008169B5">
        <w:t>fisPolFiscal</w:t>
      </w:r>
      <w:proofErr w:type="spellEnd"/>
      <w:r w:rsidR="008169B5">
        <w:t xml:space="preserve"> Data 201</w:t>
      </w:r>
      <w:r w:rsidR="009523FD">
        <w:t>8</w:t>
      </w:r>
      <w:r w:rsidR="007F532C">
        <w:t>]</w:t>
      </w:r>
      <w:r w:rsidR="008169B5">
        <w:t xml:space="preserve"> and </w:t>
      </w:r>
      <w:r w:rsidR="007F532C">
        <w:t>[</w:t>
      </w:r>
      <w:proofErr w:type="spellStart"/>
      <w:r w:rsidR="008169B5">
        <w:t>fisPolFiscal</w:t>
      </w:r>
      <w:proofErr w:type="spellEnd"/>
      <w:r w:rsidR="008169B5">
        <w:t xml:space="preserve"> Data 201</w:t>
      </w:r>
      <w:r w:rsidR="009523FD">
        <w:t>9</w:t>
      </w:r>
      <w:r w:rsidR="007F532C">
        <w:t>]</w:t>
      </w:r>
      <w:r w:rsidR="008169B5">
        <w:t>.</w:t>
      </w:r>
    </w:p>
    <w:p w14:paraId="2749F3CB" w14:textId="77777777" w:rsidR="007D4F87" w:rsidRDefault="007D4F87" w:rsidP="007D4F87">
      <w:pPr>
        <w:rPr>
          <w:i/>
        </w:rPr>
      </w:pPr>
    </w:p>
    <w:p w14:paraId="7FB881DE" w14:textId="77777777" w:rsidR="007D4F87" w:rsidRDefault="007D4F87" w:rsidP="007D4F87">
      <w:pPr>
        <w:rPr>
          <w:i/>
        </w:rPr>
      </w:pPr>
      <w:proofErr w:type="spellStart"/>
      <w:r>
        <w:rPr>
          <w:i/>
        </w:rPr>
        <w:t>fisPol</w:t>
      </w:r>
      <w:r w:rsidRPr="00DA26E4">
        <w:rPr>
          <w:i/>
        </w:rPr>
        <w:t>Original</w:t>
      </w:r>
      <w:proofErr w:type="spellEnd"/>
      <w:r w:rsidRPr="00DA26E4">
        <w:rPr>
          <w:i/>
        </w:rPr>
        <w:t xml:space="preserve"> Data</w:t>
      </w:r>
    </w:p>
    <w:p w14:paraId="7AF0B764" w14:textId="1638636B" w:rsidR="007D4F87" w:rsidRPr="008169B5" w:rsidRDefault="008169B5" w:rsidP="008169B5">
      <w:pPr>
        <w:ind w:left="720"/>
      </w:pPr>
      <w:r>
        <w:t>This is the fiscal policy data from the most recent year not listed as an estimate.</w:t>
      </w:r>
      <w:r w:rsidR="006A2FD0">
        <w:t xml:space="preserve"> </w:t>
      </w:r>
    </w:p>
    <w:p w14:paraId="5B1A6DDD" w14:textId="77777777" w:rsidR="007D4F87" w:rsidRDefault="007D4F87" w:rsidP="007D4F87">
      <w:pPr>
        <w:rPr>
          <w:i/>
        </w:rPr>
      </w:pPr>
    </w:p>
    <w:p w14:paraId="373A76AB" w14:textId="684AB0F2" w:rsidR="007D4F87" w:rsidRDefault="007D4F87" w:rsidP="007D4F87">
      <w:pPr>
        <w:rPr>
          <w:i/>
        </w:rPr>
      </w:pPr>
      <w:proofErr w:type="spellStart"/>
      <w:r>
        <w:rPr>
          <w:i/>
        </w:rPr>
        <w:t>fisPol</w:t>
      </w:r>
      <w:r w:rsidR="008169B5">
        <w:rPr>
          <w:i/>
        </w:rPr>
        <w:t>Score</w:t>
      </w:r>
      <w:proofErr w:type="spellEnd"/>
    </w:p>
    <w:p w14:paraId="58E74933" w14:textId="5A8EE4BD" w:rsidR="007D4F87" w:rsidRDefault="008169B5" w:rsidP="007D4F87">
      <w:pPr>
        <w:ind w:left="720"/>
      </w:pPr>
      <w:r>
        <w:t>This is the average of the last three years of data for fiscal policy.</w:t>
      </w:r>
      <w:r w:rsidR="006A2FD0">
        <w:t xml:space="preserve"> </w:t>
      </w:r>
      <w:r>
        <w:t>For example, in FY</w:t>
      </w:r>
      <w:r w:rsidR="00DC2C6E">
        <w:t>22</w:t>
      </w:r>
      <w:r>
        <w:t xml:space="preserve"> [</w:t>
      </w:r>
      <w:proofErr w:type="spellStart"/>
      <w:r>
        <w:t>fisPolScore</w:t>
      </w:r>
      <w:proofErr w:type="spellEnd"/>
      <w:r>
        <w:t>] = ([</w:t>
      </w:r>
      <w:proofErr w:type="spellStart"/>
      <w:r>
        <w:t>fisPolOriginal</w:t>
      </w:r>
      <w:proofErr w:type="spellEnd"/>
      <w:r>
        <w:t xml:space="preserve"> Data] + [</w:t>
      </w:r>
      <w:proofErr w:type="spellStart"/>
      <w:r>
        <w:t>fisPolFiscal</w:t>
      </w:r>
      <w:proofErr w:type="spellEnd"/>
      <w:r>
        <w:t xml:space="preserve"> Data 201</w:t>
      </w:r>
      <w:r w:rsidR="009523FD">
        <w:t>9</w:t>
      </w:r>
      <w:r>
        <w:t>] + [</w:t>
      </w:r>
      <w:proofErr w:type="spellStart"/>
      <w:r>
        <w:t>fisPolFiscal</w:t>
      </w:r>
      <w:proofErr w:type="spellEnd"/>
      <w:r>
        <w:t xml:space="preserve"> Data 201</w:t>
      </w:r>
      <w:r w:rsidR="009523FD">
        <w:t>8</w:t>
      </w:r>
      <w:r>
        <w:t>]) / 3</w:t>
      </w:r>
    </w:p>
    <w:p w14:paraId="39915CD8" w14:textId="77777777" w:rsidR="007D4F87" w:rsidRDefault="007D4F87" w:rsidP="007D4F87"/>
    <w:p w14:paraId="18A3A62F" w14:textId="009FB74F" w:rsidR="007D4F87" w:rsidRPr="00B43F6F" w:rsidRDefault="007D4F87" w:rsidP="007D4F87">
      <w:pPr>
        <w:rPr>
          <w:i/>
        </w:rPr>
      </w:pPr>
      <w:proofErr w:type="spellStart"/>
      <w:r>
        <w:rPr>
          <w:i/>
        </w:rPr>
        <w:t>fisPol</w:t>
      </w:r>
      <w:r w:rsidRPr="00B43F6F">
        <w:rPr>
          <w:i/>
        </w:rPr>
        <w:t>Round</w:t>
      </w:r>
      <w:proofErr w:type="spellEnd"/>
      <w:r w:rsidRPr="00B43F6F">
        <w:rPr>
          <w:i/>
        </w:rPr>
        <w:t xml:space="preserve"> Score</w:t>
      </w:r>
    </w:p>
    <w:p w14:paraId="592B1923" w14:textId="23028D32" w:rsidR="007D4F87" w:rsidRDefault="007D4F87" w:rsidP="007D4F87">
      <w:pPr>
        <w:ind w:left="720"/>
      </w:pPr>
      <w:r>
        <w:t xml:space="preserve">The </w:t>
      </w:r>
      <w:r w:rsidR="007F532C">
        <w:t>[</w:t>
      </w:r>
      <w:proofErr w:type="spellStart"/>
      <w:r>
        <w:t>fisPol</w:t>
      </w:r>
      <w:r w:rsidR="008169B5">
        <w:t>Score</w:t>
      </w:r>
      <w:proofErr w:type="spellEnd"/>
      <w:r w:rsidR="007F532C">
        <w:t>] d</w:t>
      </w:r>
      <w:r>
        <w:t>ata rounded for display on the scorecard.</w:t>
      </w:r>
    </w:p>
    <w:p w14:paraId="6570392A" w14:textId="77777777" w:rsidR="007D4F87" w:rsidRDefault="007D4F87" w:rsidP="007D4F87"/>
    <w:p w14:paraId="1D4DFE37" w14:textId="3CA1FA70" w:rsidR="007D4F87" w:rsidRDefault="007D4F87" w:rsidP="007D4F87">
      <w:pPr>
        <w:rPr>
          <w:i/>
        </w:rPr>
      </w:pPr>
      <w:proofErr w:type="spellStart"/>
      <w:r>
        <w:rPr>
          <w:i/>
        </w:rPr>
        <w:t>fisPolMedian</w:t>
      </w:r>
      <w:proofErr w:type="spellEnd"/>
    </w:p>
    <w:p w14:paraId="541E446B" w14:textId="00A4B5BE" w:rsidR="007D4F87" w:rsidRDefault="007D4F87" w:rsidP="007D4F87">
      <w:pPr>
        <w:ind w:left="720"/>
      </w:pPr>
      <w:r>
        <w:t>This is the value for the median for a given year</w:t>
      </w:r>
      <w:r w:rsidR="008169B5">
        <w:t xml:space="preserve"> and scorecard income pool</w:t>
      </w:r>
      <w:r>
        <w:t>.</w:t>
      </w:r>
      <w:r w:rsidR="006A2FD0">
        <w:t xml:space="preserve"> </w:t>
      </w:r>
    </w:p>
    <w:p w14:paraId="28339ECE" w14:textId="77777777" w:rsidR="007D4F87" w:rsidRDefault="007D4F87" w:rsidP="007D4F87"/>
    <w:p w14:paraId="5F6007D2" w14:textId="1346EE75" w:rsidR="007D4F87" w:rsidRPr="00B43F6F" w:rsidRDefault="007D4F87" w:rsidP="007D4F87">
      <w:pPr>
        <w:rPr>
          <w:i/>
        </w:rPr>
      </w:pPr>
      <w:proofErr w:type="spellStart"/>
      <w:r>
        <w:rPr>
          <w:i/>
        </w:rPr>
        <w:t>fisPolRound</w:t>
      </w:r>
      <w:proofErr w:type="spellEnd"/>
      <w:r>
        <w:rPr>
          <w:i/>
        </w:rPr>
        <w:t xml:space="preserve"> Median</w:t>
      </w:r>
    </w:p>
    <w:p w14:paraId="0218EBF8" w14:textId="55B177B2" w:rsidR="007D4F87" w:rsidRDefault="007D4F87" w:rsidP="007D4F87">
      <w:pPr>
        <w:ind w:left="720"/>
      </w:pPr>
      <w:r>
        <w:t>T</w:t>
      </w:r>
      <w:r w:rsidR="008169B5">
        <w:t>he m</w:t>
      </w:r>
      <w:r>
        <w:t>edian rounded for display on the scorecard.</w:t>
      </w:r>
    </w:p>
    <w:p w14:paraId="1121330F" w14:textId="77777777" w:rsidR="007D4F87" w:rsidRDefault="007D4F87" w:rsidP="007D4F87"/>
    <w:p w14:paraId="41B06F23" w14:textId="03A483E1" w:rsidR="007D4F87" w:rsidRDefault="007D4F87" w:rsidP="007D4F87">
      <w:proofErr w:type="spellStart"/>
      <w:r>
        <w:t>fisPol</w:t>
      </w:r>
      <w:r w:rsidRPr="00B5027B">
        <w:t>Percentrank</w:t>
      </w:r>
      <w:proofErr w:type="spellEnd"/>
    </w:p>
    <w:p w14:paraId="28A47466" w14:textId="5B073AA4" w:rsidR="007D4F87" w:rsidRDefault="007D4F87" w:rsidP="007D4F87">
      <w:pPr>
        <w:ind w:left="720"/>
      </w:pPr>
      <w:r>
        <w:t xml:space="preserve">The percentile of the </w:t>
      </w:r>
      <w:r w:rsidR="007F532C">
        <w:t>[</w:t>
      </w:r>
      <w:proofErr w:type="spellStart"/>
      <w:r>
        <w:t>fisPol</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481228FF" w14:textId="77777777" w:rsidR="007D4F87" w:rsidRDefault="007D4F87" w:rsidP="007D4F87"/>
    <w:p w14:paraId="7BBBA476" w14:textId="4C88DA2D" w:rsidR="007D4F87" w:rsidRPr="00DC5234" w:rsidRDefault="007D4F87" w:rsidP="007D4F87">
      <w:pPr>
        <w:rPr>
          <w:i/>
        </w:rPr>
      </w:pPr>
      <w:proofErr w:type="spellStart"/>
      <w:r>
        <w:rPr>
          <w:i/>
        </w:rPr>
        <w:t>fisPol</w:t>
      </w:r>
      <w:r w:rsidRPr="00DC5234">
        <w:rPr>
          <w:i/>
        </w:rPr>
        <w:t>CountryCode</w:t>
      </w:r>
      <w:proofErr w:type="spellEnd"/>
    </w:p>
    <w:p w14:paraId="68A13D4C" w14:textId="31CD6694" w:rsidR="007D4F87" w:rsidRDefault="007D4F87" w:rsidP="007D4F87">
      <w:pPr>
        <w:ind w:left="720"/>
      </w:pPr>
      <w:r>
        <w:t xml:space="preserve">The </w:t>
      </w:r>
      <w:r w:rsidR="00EB0109">
        <w:t>two-letter</w:t>
      </w:r>
      <w:r>
        <w:t xml:space="preserve"> country code for each country.</w:t>
      </w:r>
    </w:p>
    <w:p w14:paraId="41287A0C" w14:textId="77777777" w:rsidR="00A244D7" w:rsidRDefault="00A244D7" w:rsidP="00A244D7"/>
    <w:p w14:paraId="48DF01B7" w14:textId="77777777" w:rsidR="00A244D7" w:rsidRDefault="00A244D7" w:rsidP="00A244D7"/>
    <w:p w14:paraId="0C1E9C09" w14:textId="56F96040" w:rsidR="00A244D7" w:rsidRDefault="00A244D7" w:rsidP="00A244D7">
      <w:pPr>
        <w:rPr>
          <w:b/>
        </w:rPr>
      </w:pPr>
      <w:r>
        <w:rPr>
          <w:b/>
          <w:bCs/>
        </w:rPr>
        <w:t>Freedom of Information</w:t>
      </w:r>
    </w:p>
    <w:p w14:paraId="0D54B65A" w14:textId="7A698DB3" w:rsidR="00A244D7" w:rsidRPr="00122095" w:rsidRDefault="00A244D7" w:rsidP="00A244D7">
      <w:r>
        <w:t>The file freedomofinformation</w:t>
      </w:r>
      <w:r w:rsidR="008D171E">
        <w:t>fy</w:t>
      </w:r>
      <w:r w:rsidR="00DC2C6E">
        <w:t>22</w:t>
      </w:r>
      <w:r w:rsidR="008D171E">
        <w:t>-</w:t>
      </w:r>
      <w:r>
        <w:t>ptm-PTM.csv documents the construction of the Fiscal Policy Indicator.</w:t>
      </w:r>
      <w:r w:rsidR="006A2FD0">
        <w:t xml:space="preserve"> </w:t>
      </w:r>
      <w:r>
        <w:t xml:space="preserve">Observations are uniquely identified by the </w:t>
      </w:r>
      <w:r w:rsidR="007F532C">
        <w:t>[</w:t>
      </w:r>
      <w:proofErr w:type="spellStart"/>
      <w:r>
        <w:t>freedomInfo</w:t>
      </w:r>
      <w:r w:rsidRPr="00CE2A3A">
        <w:t>Country</w:t>
      </w:r>
      <w:proofErr w:type="spellEnd"/>
      <w:r w:rsidR="007F532C">
        <w:t>]</w:t>
      </w:r>
      <w:r>
        <w:t xml:space="preserve"> and the </w:t>
      </w:r>
      <w:r w:rsidR="007F532C">
        <w:t>[</w:t>
      </w:r>
      <w:proofErr w:type="spellStart"/>
      <w:r>
        <w:t>freedomInfo</w:t>
      </w:r>
      <w:r w:rsidRPr="00CE2A3A">
        <w:t>Year</w:t>
      </w:r>
      <w:proofErr w:type="spellEnd"/>
      <w:r w:rsidR="007F532C">
        <w:t>]</w:t>
      </w:r>
      <w:r>
        <w:t xml:space="preserve"> variables.</w:t>
      </w:r>
      <w:r w:rsidR="0012233B">
        <w:t xml:space="preserve"> </w:t>
      </w:r>
    </w:p>
    <w:p w14:paraId="05E44D33" w14:textId="77777777" w:rsidR="00A244D7" w:rsidRDefault="00A244D7" w:rsidP="00A244D7"/>
    <w:p w14:paraId="22726157" w14:textId="0F366B51" w:rsidR="00A244D7" w:rsidRDefault="00A244D7" w:rsidP="00A244D7">
      <w:pPr>
        <w:rPr>
          <w:i/>
        </w:rPr>
      </w:pPr>
      <w:proofErr w:type="spellStart"/>
      <w:r>
        <w:rPr>
          <w:i/>
        </w:rPr>
        <w:t>freedomInfo</w:t>
      </w:r>
      <w:r w:rsidRPr="008F318A">
        <w:rPr>
          <w:i/>
        </w:rPr>
        <w:t>Country</w:t>
      </w:r>
      <w:proofErr w:type="spellEnd"/>
      <w:r>
        <w:rPr>
          <w:i/>
        </w:rPr>
        <w:t>:</w:t>
      </w:r>
    </w:p>
    <w:p w14:paraId="190D08D8" w14:textId="74722BEC" w:rsidR="00A244D7" w:rsidRDefault="00A244D7" w:rsidP="00A244D7">
      <w:pPr>
        <w:ind w:left="720"/>
      </w:pPr>
      <w:r>
        <w:t>The country variable for this file.</w:t>
      </w:r>
      <w:r w:rsidR="006A2FD0">
        <w:t xml:space="preserve"> </w:t>
      </w:r>
      <w:r>
        <w:t>These country names are formatted as they are on the country scorecards.</w:t>
      </w:r>
    </w:p>
    <w:p w14:paraId="24190FD3" w14:textId="77777777" w:rsidR="00A244D7" w:rsidRDefault="00A244D7" w:rsidP="00A244D7">
      <w:pPr>
        <w:ind w:left="720"/>
      </w:pPr>
    </w:p>
    <w:p w14:paraId="7080E4D2" w14:textId="18F116BA" w:rsidR="00A244D7" w:rsidRDefault="00A244D7" w:rsidP="00A244D7">
      <w:pPr>
        <w:rPr>
          <w:i/>
        </w:rPr>
      </w:pPr>
      <w:proofErr w:type="spellStart"/>
      <w:r>
        <w:rPr>
          <w:i/>
        </w:rPr>
        <w:t>freedomInfo</w:t>
      </w:r>
      <w:r w:rsidRPr="00CE2A3A">
        <w:rPr>
          <w:i/>
        </w:rPr>
        <w:t>Year</w:t>
      </w:r>
      <w:proofErr w:type="spellEnd"/>
      <w:r>
        <w:rPr>
          <w:i/>
        </w:rPr>
        <w:t>:</w:t>
      </w:r>
    </w:p>
    <w:p w14:paraId="1BD73DF5" w14:textId="4B945C79" w:rsidR="00A244D7" w:rsidRDefault="00A244D7" w:rsidP="00A244D7">
      <w:pPr>
        <w:ind w:left="720"/>
      </w:pPr>
      <w:r>
        <w:t>The year variable for this file.</w:t>
      </w:r>
      <w:r w:rsidR="006A2FD0">
        <w:t xml:space="preserve"> </w:t>
      </w:r>
      <w:r>
        <w:t xml:space="preserve">This value corresponds to the year of the RSF </w:t>
      </w:r>
      <w:r w:rsidR="002E3400">
        <w:t xml:space="preserve">report </w:t>
      </w:r>
      <w:r>
        <w:t xml:space="preserve">which is </w:t>
      </w:r>
      <w:r w:rsidR="002E3400">
        <w:t>one year</w:t>
      </w:r>
      <w:r>
        <w:t xml:space="preserve"> behind the current fiscal </w:t>
      </w:r>
      <w:r w:rsidR="002E3400">
        <w:t>year for the scorecards (so 20</w:t>
      </w:r>
      <w:r w:rsidR="007F5A6E">
        <w:t>2</w:t>
      </w:r>
      <w:r w:rsidR="009523FD">
        <w:t>1</w:t>
      </w:r>
      <w:r>
        <w:t xml:space="preserve"> matches with FY</w:t>
      </w:r>
      <w:r w:rsidR="00DC2C6E">
        <w:t>22</w:t>
      </w:r>
      <w:r>
        <w:t>).</w:t>
      </w:r>
    </w:p>
    <w:p w14:paraId="2B70A89C" w14:textId="77777777" w:rsidR="00A244D7" w:rsidRDefault="00A244D7" w:rsidP="00A244D7">
      <w:pPr>
        <w:ind w:left="720"/>
      </w:pPr>
    </w:p>
    <w:p w14:paraId="1C0142E3" w14:textId="7E0BE9A9" w:rsidR="00A244D7" w:rsidRDefault="00A244D7" w:rsidP="00A244D7">
      <w:pPr>
        <w:rPr>
          <w:i/>
        </w:rPr>
      </w:pPr>
      <w:proofErr w:type="spellStart"/>
      <w:r>
        <w:rPr>
          <w:i/>
        </w:rPr>
        <w:t>freedomInfo</w:t>
      </w:r>
      <w:r w:rsidRPr="00CE2A3A">
        <w:rPr>
          <w:i/>
        </w:rPr>
        <w:t>Threshold</w:t>
      </w:r>
      <w:proofErr w:type="spellEnd"/>
    </w:p>
    <w:p w14:paraId="776FCC9D" w14:textId="57E4844B" w:rsidR="00A244D7" w:rsidRDefault="00A244D7" w:rsidP="00A244D7">
      <w:pPr>
        <w:ind w:left="720"/>
      </w:pPr>
      <w:r>
        <w:t>The scorecard income group for the file.</w:t>
      </w:r>
      <w:r w:rsidR="006A2FD0">
        <w:t xml:space="preserve"> </w:t>
      </w:r>
      <w:r>
        <w:t>This sorts countries into either the Lower Income Scorecard Pool (LISP) or the Higher Income Scorecard Pool (HISP).</w:t>
      </w:r>
    </w:p>
    <w:p w14:paraId="75F4DE98" w14:textId="77777777" w:rsidR="00A244D7" w:rsidRDefault="00A244D7" w:rsidP="00A244D7">
      <w:pPr>
        <w:rPr>
          <w:i/>
        </w:rPr>
      </w:pPr>
    </w:p>
    <w:p w14:paraId="4E0C584A" w14:textId="13A5FBE3" w:rsidR="00A244D7" w:rsidRDefault="004E1703" w:rsidP="00A244D7">
      <w:pPr>
        <w:rPr>
          <w:i/>
        </w:rPr>
      </w:pPr>
      <w:proofErr w:type="spellStart"/>
      <w:r w:rsidRPr="004E1703">
        <w:rPr>
          <w:i/>
        </w:rPr>
        <w:t>freedomInfoFreedom</w:t>
      </w:r>
      <w:proofErr w:type="spellEnd"/>
      <w:r w:rsidRPr="004E1703">
        <w:rPr>
          <w:i/>
        </w:rPr>
        <w:t xml:space="preserve"> of Press Original Data</w:t>
      </w:r>
    </w:p>
    <w:p w14:paraId="1D05463A" w14:textId="1EF1090A" w:rsidR="002E3400" w:rsidRDefault="002E3400" w:rsidP="002E3400">
      <w:pPr>
        <w:ind w:left="720"/>
      </w:pPr>
      <w:r>
        <w:t>This is the original RSF data.</w:t>
      </w:r>
      <w:r w:rsidR="006A2FD0">
        <w:t xml:space="preserve"> </w:t>
      </w:r>
      <w:r>
        <w:t>Note that values have been imputed for countries without RSF data.</w:t>
      </w:r>
      <w:r w:rsidR="006A2FD0">
        <w:t xml:space="preserve"> </w:t>
      </w:r>
      <w:r>
        <w:t xml:space="preserve">The exact method for imputation is described in MCC’s </w:t>
      </w:r>
      <w:r w:rsidR="00F20EF7">
        <w:t>Guide to the Indicators</w:t>
      </w:r>
      <w:r>
        <w:t>.</w:t>
      </w:r>
    </w:p>
    <w:p w14:paraId="3240F0B5" w14:textId="77777777" w:rsidR="002E3400" w:rsidRDefault="002E3400" w:rsidP="002E3400"/>
    <w:p w14:paraId="5D0526D0" w14:textId="77777777" w:rsidR="002E3400" w:rsidRDefault="002E3400" w:rsidP="002E3400">
      <w:pPr>
        <w:rPr>
          <w:i/>
        </w:rPr>
      </w:pPr>
      <w:proofErr w:type="spellStart"/>
      <w:r w:rsidRPr="002E3400">
        <w:rPr>
          <w:i/>
        </w:rPr>
        <w:t>freedomInfoRight</w:t>
      </w:r>
      <w:proofErr w:type="spellEnd"/>
      <w:r w:rsidRPr="002E3400">
        <w:rPr>
          <w:i/>
        </w:rPr>
        <w:t xml:space="preserve"> to Information Original Data</w:t>
      </w:r>
    </w:p>
    <w:p w14:paraId="29AEE2C4" w14:textId="53DEBB48" w:rsidR="002E3400" w:rsidRPr="008169B5" w:rsidRDefault="002E3400" w:rsidP="002E3400">
      <w:pPr>
        <w:ind w:left="720"/>
      </w:pPr>
      <w:r>
        <w:t>This is the original Right to Information data.</w:t>
      </w:r>
      <w:r w:rsidR="006A2FD0">
        <w:t xml:space="preserve"> </w:t>
      </w:r>
      <w:r>
        <w:t>Note that MCC only uses whether a country has a Right to Information Law in computing its score, not the score for that law.</w:t>
      </w:r>
      <w:r w:rsidR="006A2FD0">
        <w:t xml:space="preserve"> </w:t>
      </w:r>
    </w:p>
    <w:p w14:paraId="005F246D" w14:textId="77777777" w:rsidR="002E3400" w:rsidRDefault="002E3400" w:rsidP="002E3400"/>
    <w:p w14:paraId="5DCA9553" w14:textId="77777777" w:rsidR="002E3400" w:rsidRDefault="002E3400" w:rsidP="002E3400">
      <w:pPr>
        <w:rPr>
          <w:i/>
        </w:rPr>
      </w:pPr>
      <w:proofErr w:type="spellStart"/>
      <w:r w:rsidRPr="002E3400">
        <w:rPr>
          <w:i/>
        </w:rPr>
        <w:t>freedomInfoRight</w:t>
      </w:r>
      <w:proofErr w:type="spellEnd"/>
      <w:r w:rsidRPr="002E3400">
        <w:rPr>
          <w:i/>
        </w:rPr>
        <w:t xml:space="preserve"> to Information </w:t>
      </w:r>
      <w:r>
        <w:rPr>
          <w:i/>
        </w:rPr>
        <w:t>Calculation</w:t>
      </w:r>
    </w:p>
    <w:p w14:paraId="572266B2" w14:textId="63FAC51E" w:rsidR="002E3400" w:rsidRPr="008169B5" w:rsidRDefault="002E3400" w:rsidP="00F06492">
      <w:pPr>
        <w:ind w:left="720"/>
      </w:pPr>
      <w:r>
        <w:t>Countries with a Right to Information Law on the books (as listed in the [</w:t>
      </w:r>
      <w:proofErr w:type="spellStart"/>
      <w:r>
        <w:t>freedomInfoRight</w:t>
      </w:r>
      <w:proofErr w:type="spellEnd"/>
      <w:r>
        <w:t xml:space="preserve"> to Information Original Data] variable) receive 4 points.</w:t>
      </w:r>
      <w:r w:rsidR="006A2FD0">
        <w:t xml:space="preserve"> </w:t>
      </w:r>
      <w:r>
        <w:t>Countries without such a law receive 0 points.</w:t>
      </w:r>
    </w:p>
    <w:p w14:paraId="6BE56617" w14:textId="77777777" w:rsidR="002E3400" w:rsidRDefault="002E3400" w:rsidP="00A244D7">
      <w:pPr>
        <w:rPr>
          <w:i/>
        </w:rPr>
      </w:pPr>
    </w:p>
    <w:p w14:paraId="01B7ABEB" w14:textId="22C9C6B6" w:rsidR="00F06492" w:rsidRDefault="00F06492" w:rsidP="00F06492">
      <w:pPr>
        <w:rPr>
          <w:i/>
        </w:rPr>
      </w:pPr>
      <w:proofErr w:type="spellStart"/>
      <w:r w:rsidRPr="002E3400">
        <w:rPr>
          <w:i/>
        </w:rPr>
        <w:t>freedomInfo</w:t>
      </w:r>
      <w:r>
        <w:rPr>
          <w:i/>
        </w:rPr>
        <w:t>Freedom</w:t>
      </w:r>
      <w:proofErr w:type="spellEnd"/>
      <w:r>
        <w:rPr>
          <w:i/>
        </w:rPr>
        <w:t xml:space="preserve"> of Internet Original Data</w:t>
      </w:r>
    </w:p>
    <w:p w14:paraId="7E4AF7B6" w14:textId="50E8B8D6" w:rsidR="00F06492" w:rsidRPr="008169B5" w:rsidRDefault="00F06492" w:rsidP="00F06492">
      <w:pPr>
        <w:ind w:left="720"/>
      </w:pPr>
      <w:r>
        <w:t xml:space="preserve">This is the original </w:t>
      </w:r>
      <w:r w:rsidR="00F20EF7">
        <w:t>Internet Shutdowns</w:t>
      </w:r>
      <w:r>
        <w:t xml:space="preserve"> Data, a count of </w:t>
      </w:r>
      <w:r w:rsidR="00F20EF7">
        <w:t>the days the internet was shut down up to nine</w:t>
      </w:r>
      <w:r>
        <w:t>.</w:t>
      </w:r>
      <w:r w:rsidR="006A2FD0">
        <w:t xml:space="preserve"> </w:t>
      </w:r>
      <w:r w:rsidR="007D6C6A">
        <w:t xml:space="preserve">See MCC’s </w:t>
      </w:r>
      <w:r w:rsidR="00F20EF7">
        <w:t>Guide to the Indicators</w:t>
      </w:r>
      <w:r w:rsidR="007D6C6A">
        <w:t xml:space="preserve"> for more information.</w:t>
      </w:r>
      <w:r w:rsidR="006A2FD0">
        <w:t xml:space="preserve"> </w:t>
      </w:r>
    </w:p>
    <w:p w14:paraId="1D0DFACE" w14:textId="77777777" w:rsidR="00F06492" w:rsidRDefault="00F06492" w:rsidP="00F06492"/>
    <w:p w14:paraId="3C5B7ACA" w14:textId="6FC2BCE6" w:rsidR="00F06492" w:rsidRDefault="00F06492" w:rsidP="00F06492">
      <w:pPr>
        <w:rPr>
          <w:i/>
        </w:rPr>
      </w:pPr>
      <w:proofErr w:type="spellStart"/>
      <w:r w:rsidRPr="002E3400">
        <w:rPr>
          <w:i/>
        </w:rPr>
        <w:t>freedomInfo</w:t>
      </w:r>
      <w:r>
        <w:rPr>
          <w:i/>
        </w:rPr>
        <w:t>Freedom</w:t>
      </w:r>
      <w:proofErr w:type="spellEnd"/>
      <w:r>
        <w:rPr>
          <w:i/>
        </w:rPr>
        <w:t xml:space="preserve"> of Internet Calculation</w:t>
      </w:r>
    </w:p>
    <w:p w14:paraId="1C827BF0" w14:textId="753B3E64" w:rsidR="00F06492" w:rsidRPr="008169B5" w:rsidRDefault="00F06492" w:rsidP="00F06492">
      <w:pPr>
        <w:ind w:left="720"/>
      </w:pPr>
      <w:r>
        <w:t>This value is equal to the value of [</w:t>
      </w:r>
      <w:proofErr w:type="spellStart"/>
      <w:r w:rsidRPr="00F06492">
        <w:t>freedomInfoFreedom</w:t>
      </w:r>
      <w:proofErr w:type="spellEnd"/>
      <w:r w:rsidRPr="00F06492">
        <w:t xml:space="preserve"> of Internet Original Data</w:t>
      </w:r>
      <w:r>
        <w:t xml:space="preserve">] </w:t>
      </w:r>
      <w:r w:rsidR="004D0621">
        <w:t>unless that value is over 9, in which case [</w:t>
      </w:r>
      <w:proofErr w:type="spellStart"/>
      <w:r w:rsidR="004D0621" w:rsidRPr="004D0621">
        <w:t>freedomInfoFreedom</w:t>
      </w:r>
      <w:proofErr w:type="spellEnd"/>
      <w:r w:rsidR="004D0621" w:rsidRPr="004D0621">
        <w:t xml:space="preserve"> of Internet Calculation</w:t>
      </w:r>
      <w:r w:rsidR="004D0621">
        <w:t>]</w:t>
      </w:r>
      <w:r w:rsidR="004D0621" w:rsidRPr="004D0621">
        <w:t xml:space="preserve"> </w:t>
      </w:r>
      <w:r w:rsidR="004D0621">
        <w:t>is set to 9, or that value is missing, in which case [</w:t>
      </w:r>
      <w:proofErr w:type="spellStart"/>
      <w:r w:rsidR="004D0621" w:rsidRPr="004D0621">
        <w:t>freedomInfoFreedom</w:t>
      </w:r>
      <w:proofErr w:type="spellEnd"/>
      <w:r w:rsidR="004D0621" w:rsidRPr="004D0621">
        <w:t xml:space="preserve"> of Internet Calculation</w:t>
      </w:r>
      <w:r w:rsidR="004D0621">
        <w:t>] is set to zero.</w:t>
      </w:r>
    </w:p>
    <w:p w14:paraId="3FBE4707" w14:textId="77777777" w:rsidR="00F06492" w:rsidRDefault="00F06492" w:rsidP="00A244D7">
      <w:pPr>
        <w:rPr>
          <w:i/>
        </w:rPr>
      </w:pPr>
    </w:p>
    <w:p w14:paraId="1E21CF6C" w14:textId="69706204" w:rsidR="00A244D7" w:rsidRDefault="00A244D7" w:rsidP="00A244D7">
      <w:pPr>
        <w:rPr>
          <w:i/>
        </w:rPr>
      </w:pPr>
      <w:proofErr w:type="spellStart"/>
      <w:r>
        <w:rPr>
          <w:i/>
        </w:rPr>
        <w:t>freedomInfoScore</w:t>
      </w:r>
      <w:proofErr w:type="spellEnd"/>
    </w:p>
    <w:p w14:paraId="121F2A05" w14:textId="25EC0593" w:rsidR="00A244D7" w:rsidRDefault="00F06492" w:rsidP="00A244D7">
      <w:pPr>
        <w:ind w:left="720"/>
      </w:pPr>
      <w:r>
        <w:t xml:space="preserve">This score is calculated using the RSF data, the Right to Information data, and the </w:t>
      </w:r>
      <w:r w:rsidR="00F20EF7">
        <w:t>Internet Shutdowns</w:t>
      </w:r>
      <w:r>
        <w:t xml:space="preserve"> data.</w:t>
      </w:r>
      <w:r w:rsidR="006A2FD0">
        <w:t xml:space="preserve"> </w:t>
      </w:r>
      <w:r>
        <w:t>Lower is better on this index.</w:t>
      </w:r>
      <w:r w:rsidR="006A2FD0">
        <w:t xml:space="preserve"> </w:t>
      </w:r>
      <w:r>
        <w:t xml:space="preserve">The calculation starts with the RSF data, subtracts 4 points if the country has a Right to Information law, then adds one point for each </w:t>
      </w:r>
      <w:r w:rsidR="00F20EF7">
        <w:t>day of Internet Shutdowns</w:t>
      </w:r>
      <w:r>
        <w:t xml:space="preserve"> </w:t>
      </w:r>
      <w:r w:rsidR="004D0621">
        <w:t>up to 9 points</w:t>
      </w:r>
      <w:r w:rsidR="00A244D7">
        <w:t>.</w:t>
      </w:r>
      <w:r w:rsidR="006A2FD0">
        <w:t xml:space="preserve"> </w:t>
      </w:r>
      <w:r w:rsidR="004D0621">
        <w:t>Therefore [</w:t>
      </w:r>
      <w:proofErr w:type="spellStart"/>
      <w:r w:rsidR="004D0621">
        <w:t>freedomInfoScore</w:t>
      </w:r>
      <w:proofErr w:type="spellEnd"/>
      <w:r w:rsidR="004D0621">
        <w:t>] = [</w:t>
      </w:r>
      <w:proofErr w:type="spellStart"/>
      <w:r w:rsidR="004D0621" w:rsidRPr="004D0621">
        <w:t>freedomInfoOriginal</w:t>
      </w:r>
      <w:proofErr w:type="spellEnd"/>
      <w:r w:rsidR="004D0621" w:rsidRPr="004D0621">
        <w:t xml:space="preserve"> Data</w:t>
      </w:r>
      <w:r w:rsidR="004D0621">
        <w:t>] – [</w:t>
      </w:r>
      <w:proofErr w:type="spellStart"/>
      <w:r w:rsidR="004D0621" w:rsidRPr="004D0621">
        <w:t>freedomInfoRight</w:t>
      </w:r>
      <w:proofErr w:type="spellEnd"/>
      <w:r w:rsidR="004D0621" w:rsidRPr="004D0621">
        <w:t xml:space="preserve"> to Information Calculation</w:t>
      </w:r>
      <w:r w:rsidR="004D0621">
        <w:t>] + [</w:t>
      </w:r>
      <w:proofErr w:type="spellStart"/>
      <w:r w:rsidR="004D0621" w:rsidRPr="004D0621">
        <w:t>freedomInfoFreedom</w:t>
      </w:r>
      <w:proofErr w:type="spellEnd"/>
      <w:r w:rsidR="004D0621" w:rsidRPr="004D0621">
        <w:t xml:space="preserve"> of Internet Calculation</w:t>
      </w:r>
      <w:r w:rsidR="004D0621">
        <w:t>].</w:t>
      </w:r>
    </w:p>
    <w:p w14:paraId="509BB5BE" w14:textId="77777777" w:rsidR="00A244D7" w:rsidRDefault="00A244D7" w:rsidP="00A244D7"/>
    <w:p w14:paraId="00980F25" w14:textId="2D44F2C8" w:rsidR="00A244D7" w:rsidRPr="00B43F6F" w:rsidRDefault="00A244D7" w:rsidP="00A244D7">
      <w:pPr>
        <w:rPr>
          <w:i/>
        </w:rPr>
      </w:pPr>
      <w:proofErr w:type="spellStart"/>
      <w:r>
        <w:rPr>
          <w:i/>
        </w:rPr>
        <w:t>freedomInfo</w:t>
      </w:r>
      <w:r w:rsidRPr="00B43F6F">
        <w:rPr>
          <w:i/>
        </w:rPr>
        <w:t>Round</w:t>
      </w:r>
      <w:proofErr w:type="spellEnd"/>
      <w:r w:rsidRPr="00B43F6F">
        <w:rPr>
          <w:i/>
        </w:rPr>
        <w:t xml:space="preserve"> Score</w:t>
      </w:r>
    </w:p>
    <w:p w14:paraId="6489BF1A" w14:textId="4CD244EB" w:rsidR="00A244D7" w:rsidRDefault="00A244D7" w:rsidP="00A244D7">
      <w:pPr>
        <w:ind w:left="720"/>
      </w:pPr>
      <w:r>
        <w:t xml:space="preserve">The </w:t>
      </w:r>
      <w:r w:rsidR="007F532C">
        <w:t>[</w:t>
      </w:r>
      <w:proofErr w:type="spellStart"/>
      <w:r>
        <w:t>freedomInfoScore</w:t>
      </w:r>
      <w:proofErr w:type="spellEnd"/>
      <w:r w:rsidR="007F532C">
        <w:t>] d</w:t>
      </w:r>
      <w:r>
        <w:t>ata rounded for display on the scorecard.</w:t>
      </w:r>
    </w:p>
    <w:p w14:paraId="13753F49" w14:textId="77777777" w:rsidR="00A244D7" w:rsidRDefault="00A244D7" w:rsidP="00A244D7"/>
    <w:p w14:paraId="1409959C" w14:textId="39D70278" w:rsidR="00A244D7" w:rsidRDefault="00A244D7" w:rsidP="00A244D7">
      <w:pPr>
        <w:rPr>
          <w:i/>
        </w:rPr>
      </w:pPr>
      <w:proofErr w:type="spellStart"/>
      <w:r>
        <w:rPr>
          <w:i/>
        </w:rPr>
        <w:t>freedomInfoMedian</w:t>
      </w:r>
      <w:proofErr w:type="spellEnd"/>
    </w:p>
    <w:p w14:paraId="4EBD3D17" w14:textId="2D1C0339" w:rsidR="00A244D7" w:rsidRDefault="00A244D7" w:rsidP="00A244D7">
      <w:pPr>
        <w:ind w:left="720"/>
      </w:pPr>
      <w:r>
        <w:t>This is the value for the median for a given year and scorecard income pool.</w:t>
      </w:r>
      <w:r w:rsidR="006A2FD0">
        <w:t xml:space="preserve"> </w:t>
      </w:r>
    </w:p>
    <w:p w14:paraId="0F8829D7" w14:textId="77777777" w:rsidR="00A244D7" w:rsidRDefault="00A244D7" w:rsidP="00A244D7"/>
    <w:p w14:paraId="75B9C544" w14:textId="14BDD1BF" w:rsidR="00A244D7" w:rsidRDefault="00A244D7" w:rsidP="00A244D7">
      <w:proofErr w:type="spellStart"/>
      <w:r>
        <w:t>freedomInfo</w:t>
      </w:r>
      <w:r w:rsidRPr="00B5027B">
        <w:t>Percentrank</w:t>
      </w:r>
      <w:proofErr w:type="spellEnd"/>
    </w:p>
    <w:p w14:paraId="72D1A954" w14:textId="3C199B15" w:rsidR="00A244D7" w:rsidRDefault="00A244D7" w:rsidP="00A244D7">
      <w:pPr>
        <w:ind w:left="720"/>
      </w:pPr>
      <w:r>
        <w:t xml:space="preserve">The percentile of the </w:t>
      </w:r>
      <w:r w:rsidR="007F532C">
        <w:t>[</w:t>
      </w:r>
      <w:proofErr w:type="spellStart"/>
      <w:r>
        <w:t>freedomInfo</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7059DD72" w14:textId="77777777" w:rsidR="00A244D7" w:rsidRDefault="00A244D7" w:rsidP="00A244D7"/>
    <w:p w14:paraId="429147D7" w14:textId="355ED947" w:rsidR="00A244D7" w:rsidRPr="00DC5234" w:rsidRDefault="00A244D7" w:rsidP="00A244D7">
      <w:pPr>
        <w:rPr>
          <w:i/>
        </w:rPr>
      </w:pPr>
      <w:proofErr w:type="spellStart"/>
      <w:r>
        <w:rPr>
          <w:i/>
        </w:rPr>
        <w:t>freedomInfo</w:t>
      </w:r>
      <w:r w:rsidRPr="00DC5234">
        <w:rPr>
          <w:i/>
        </w:rPr>
        <w:t>CountryCode</w:t>
      </w:r>
      <w:proofErr w:type="spellEnd"/>
    </w:p>
    <w:p w14:paraId="5A7DCC75" w14:textId="011BFCC3" w:rsidR="00A244D7" w:rsidRDefault="00A244D7" w:rsidP="00A244D7">
      <w:pPr>
        <w:ind w:left="720"/>
      </w:pPr>
      <w:r>
        <w:t xml:space="preserve">The </w:t>
      </w:r>
      <w:r w:rsidR="00EB0109">
        <w:t>two-letter</w:t>
      </w:r>
      <w:r>
        <w:t xml:space="preserve"> country code for each country.</w:t>
      </w:r>
    </w:p>
    <w:p w14:paraId="2E519DC7" w14:textId="0788A325" w:rsidR="00A244D7" w:rsidRDefault="00A244D7" w:rsidP="00A244D7"/>
    <w:p w14:paraId="1FE78594" w14:textId="77777777" w:rsidR="00621CE0" w:rsidRDefault="00621CE0" w:rsidP="00A244D7"/>
    <w:p w14:paraId="034E1FAD" w14:textId="1A0699BC" w:rsidR="000F11AB" w:rsidRDefault="000F11AB" w:rsidP="00A244D7">
      <w:pPr>
        <w:rPr>
          <w:b/>
        </w:rPr>
      </w:pPr>
      <w:r>
        <w:rPr>
          <w:b/>
        </w:rPr>
        <w:t>Gender in the Economy</w:t>
      </w:r>
    </w:p>
    <w:p w14:paraId="3040A563" w14:textId="303B025F" w:rsidR="007D6C6A" w:rsidRPr="00122095" w:rsidRDefault="007D6C6A" w:rsidP="007D6C6A">
      <w:r>
        <w:t>The file genderintheeconomynew</w:t>
      </w:r>
      <w:r w:rsidR="008D171E">
        <w:t>fy</w:t>
      </w:r>
      <w:r w:rsidR="00DC2C6E">
        <w:t>22</w:t>
      </w:r>
      <w:r w:rsidR="008D171E">
        <w:t>-</w:t>
      </w:r>
      <w:r>
        <w:t>ptm-PTM.csv documents the construction of the Gender in the Economy Indicator.</w:t>
      </w:r>
      <w:r w:rsidR="006A2FD0">
        <w:t xml:space="preserve"> </w:t>
      </w:r>
      <w:r>
        <w:t>Observations are uniquely identified by the [</w:t>
      </w:r>
      <w:proofErr w:type="spellStart"/>
      <w:r>
        <w:t>genderEcon</w:t>
      </w:r>
      <w:r w:rsidRPr="00CE2A3A">
        <w:t>Country</w:t>
      </w:r>
      <w:proofErr w:type="spellEnd"/>
      <w:r>
        <w:t>] and the [</w:t>
      </w:r>
      <w:proofErr w:type="spellStart"/>
      <w:r>
        <w:t>genderEcon</w:t>
      </w:r>
      <w:r w:rsidRPr="00CE2A3A">
        <w:t>Year</w:t>
      </w:r>
      <w:proofErr w:type="spellEnd"/>
      <w:r>
        <w:t>] variables.</w:t>
      </w:r>
    </w:p>
    <w:p w14:paraId="3B159929" w14:textId="77777777" w:rsidR="007D6C6A" w:rsidRDefault="007D6C6A" w:rsidP="007D6C6A"/>
    <w:p w14:paraId="46A19DB3" w14:textId="2593E430" w:rsidR="007D6C6A" w:rsidRDefault="007D6C6A" w:rsidP="007D6C6A">
      <w:pPr>
        <w:rPr>
          <w:i/>
        </w:rPr>
      </w:pPr>
      <w:proofErr w:type="spellStart"/>
      <w:r>
        <w:rPr>
          <w:i/>
        </w:rPr>
        <w:t>genderEcon</w:t>
      </w:r>
      <w:r w:rsidRPr="008F318A">
        <w:rPr>
          <w:i/>
        </w:rPr>
        <w:t>Country</w:t>
      </w:r>
      <w:proofErr w:type="spellEnd"/>
      <w:r>
        <w:rPr>
          <w:i/>
        </w:rPr>
        <w:t>:</w:t>
      </w:r>
    </w:p>
    <w:p w14:paraId="412BB3C5" w14:textId="3D904A73" w:rsidR="007D6C6A" w:rsidRDefault="007D6C6A" w:rsidP="007D6C6A">
      <w:pPr>
        <w:ind w:left="720"/>
      </w:pPr>
      <w:r>
        <w:t>The country variable for this file.</w:t>
      </w:r>
      <w:r w:rsidR="006A2FD0">
        <w:t xml:space="preserve"> </w:t>
      </w:r>
      <w:r>
        <w:t>These country names are formatted as they are on the country scorecards.</w:t>
      </w:r>
    </w:p>
    <w:p w14:paraId="449C5AF1" w14:textId="77777777" w:rsidR="007D6C6A" w:rsidRDefault="007D6C6A" w:rsidP="007D6C6A">
      <w:pPr>
        <w:ind w:left="720"/>
      </w:pPr>
    </w:p>
    <w:p w14:paraId="3D59A93E" w14:textId="31F017F7" w:rsidR="007D6C6A" w:rsidRDefault="007D6C6A" w:rsidP="007D6C6A">
      <w:pPr>
        <w:rPr>
          <w:i/>
        </w:rPr>
      </w:pPr>
      <w:proofErr w:type="spellStart"/>
      <w:r>
        <w:rPr>
          <w:i/>
        </w:rPr>
        <w:t>genderEcon</w:t>
      </w:r>
      <w:r w:rsidRPr="00CE2A3A">
        <w:rPr>
          <w:i/>
        </w:rPr>
        <w:t>Year</w:t>
      </w:r>
      <w:proofErr w:type="spellEnd"/>
      <w:r>
        <w:rPr>
          <w:i/>
        </w:rPr>
        <w:t>:</w:t>
      </w:r>
    </w:p>
    <w:p w14:paraId="33BE7342" w14:textId="337602F5" w:rsidR="007D6C6A" w:rsidRDefault="007D6C6A" w:rsidP="007D6C6A">
      <w:pPr>
        <w:ind w:left="720"/>
      </w:pPr>
      <w:r>
        <w:t>The year variable for this file.</w:t>
      </w:r>
      <w:r w:rsidR="006A2FD0">
        <w:t xml:space="preserve"> </w:t>
      </w:r>
      <w:r>
        <w:t xml:space="preserve">This value corresponds to the year listed in the most recent </w:t>
      </w:r>
      <w:r w:rsidR="00C72158">
        <w:t>calendar year</w:t>
      </w:r>
      <w:r>
        <w:t>.</w:t>
      </w:r>
      <w:r w:rsidR="006A2FD0">
        <w:t xml:space="preserve"> </w:t>
      </w:r>
      <w:r w:rsidR="00D374FD">
        <w:t>Note that the calendar year for WBL’s data is one year prior to WBL’s listed “reporting year” and two years behind the current scorecard Fiscal Year. This means that the calendar year 2020 in this file matches the data from reporting year 2021 in WBL’s data and MCC’s</w:t>
      </w:r>
      <w:r>
        <w:t xml:space="preserve"> FY</w:t>
      </w:r>
      <w:r w:rsidR="00DC2C6E">
        <w:t>22</w:t>
      </w:r>
      <w:r w:rsidR="00D374FD">
        <w:t xml:space="preserve"> scorecards</w:t>
      </w:r>
      <w:r>
        <w:t>.</w:t>
      </w:r>
    </w:p>
    <w:p w14:paraId="2C588C9C" w14:textId="77777777" w:rsidR="007D6C6A" w:rsidRDefault="007D6C6A" w:rsidP="007D6C6A">
      <w:pPr>
        <w:ind w:left="720"/>
      </w:pPr>
    </w:p>
    <w:p w14:paraId="5C170A25" w14:textId="01013C6F" w:rsidR="007D6C6A" w:rsidRDefault="007D6C6A" w:rsidP="007D6C6A">
      <w:pPr>
        <w:rPr>
          <w:i/>
        </w:rPr>
      </w:pPr>
      <w:proofErr w:type="spellStart"/>
      <w:r>
        <w:rPr>
          <w:i/>
        </w:rPr>
        <w:t>genderEcon</w:t>
      </w:r>
      <w:r w:rsidRPr="00CE2A3A">
        <w:rPr>
          <w:i/>
        </w:rPr>
        <w:t>Threshold</w:t>
      </w:r>
      <w:proofErr w:type="spellEnd"/>
    </w:p>
    <w:p w14:paraId="7AED2699" w14:textId="4E5C8137" w:rsidR="007D6C6A" w:rsidRDefault="007D6C6A" w:rsidP="007D6C6A">
      <w:pPr>
        <w:ind w:left="720"/>
      </w:pPr>
      <w:r>
        <w:t>The scorecard income group for the file.</w:t>
      </w:r>
      <w:r w:rsidR="006A2FD0">
        <w:t xml:space="preserve"> </w:t>
      </w:r>
      <w:r>
        <w:t>This sorts countries into either the Lower Income Scorecard Pool (LISP) or the Higher Income Scorecard Pool (HISP).</w:t>
      </w:r>
    </w:p>
    <w:p w14:paraId="76EEB0C4" w14:textId="77777777" w:rsidR="007D6C6A" w:rsidRDefault="007D6C6A" w:rsidP="007D6C6A"/>
    <w:p w14:paraId="3E0052B4" w14:textId="45037AAD" w:rsidR="007D6C6A" w:rsidRDefault="007D6C6A" w:rsidP="007D6C6A">
      <w:pPr>
        <w:rPr>
          <w:i/>
        </w:rPr>
      </w:pPr>
      <w:proofErr w:type="spellStart"/>
      <w:r>
        <w:rPr>
          <w:i/>
        </w:rPr>
        <w:t>genderEcon</w:t>
      </w:r>
      <w:r w:rsidRPr="00DA26E4">
        <w:rPr>
          <w:i/>
        </w:rPr>
        <w:t>Original</w:t>
      </w:r>
      <w:proofErr w:type="spellEnd"/>
      <w:r w:rsidRPr="00DA26E4">
        <w:rPr>
          <w:i/>
        </w:rPr>
        <w:t xml:space="preserve"> Data</w:t>
      </w:r>
    </w:p>
    <w:p w14:paraId="2D7194D7" w14:textId="48A2B3DD" w:rsidR="007D6C6A" w:rsidRDefault="007D6C6A" w:rsidP="007D6C6A">
      <w:pPr>
        <w:ind w:left="720"/>
      </w:pPr>
      <w:r>
        <w:t>This is the raw data from</w:t>
      </w:r>
      <w:r w:rsidR="00F20EF7">
        <w:t xml:space="preserve"> Women Business and the Law as aggregated into a single value.  For information on how exactly this is constructed, consult MCC’s Guide to the Indicators</w:t>
      </w:r>
      <w:r>
        <w:t>.</w:t>
      </w:r>
    </w:p>
    <w:p w14:paraId="7967C096" w14:textId="77777777" w:rsidR="007D6C6A" w:rsidRDefault="007D6C6A" w:rsidP="007D6C6A"/>
    <w:p w14:paraId="0D9A9433" w14:textId="77777777" w:rsidR="00D374FD" w:rsidRDefault="00D374FD" w:rsidP="00D374FD">
      <w:pPr>
        <w:rPr>
          <w:i/>
        </w:rPr>
      </w:pPr>
      <w:proofErr w:type="spellStart"/>
      <w:r w:rsidRPr="00D374FD">
        <w:rPr>
          <w:i/>
        </w:rPr>
        <w:t>genderEconGender</w:t>
      </w:r>
      <w:proofErr w:type="spellEnd"/>
      <w:r w:rsidRPr="00D374FD">
        <w:rPr>
          <w:i/>
        </w:rPr>
        <w:t xml:space="preserve"> WBL Original Data </w:t>
      </w:r>
    </w:p>
    <w:p w14:paraId="66794F1E" w14:textId="4108C60E" w:rsidR="007D6C6A" w:rsidRDefault="00D374FD" w:rsidP="007D6C6A">
      <w:pPr>
        <w:ind w:left="720"/>
      </w:pPr>
      <w:r>
        <w:t>The raw score from the World Bank’s WBL Index.</w:t>
      </w:r>
    </w:p>
    <w:p w14:paraId="68D099E4" w14:textId="645A596E" w:rsidR="00D374FD" w:rsidRDefault="00D374FD" w:rsidP="00D374FD"/>
    <w:p w14:paraId="207D20D5" w14:textId="77777777" w:rsidR="00D374FD" w:rsidRDefault="00D374FD" w:rsidP="00D374FD">
      <w:pPr>
        <w:rPr>
          <w:i/>
        </w:rPr>
      </w:pPr>
      <w:bookmarkStart w:id="1" w:name="_Hlk92364253"/>
      <w:proofErr w:type="spellStart"/>
      <w:r w:rsidRPr="00D374FD">
        <w:rPr>
          <w:i/>
        </w:rPr>
        <w:t>genderEconGender</w:t>
      </w:r>
      <w:proofErr w:type="spellEnd"/>
      <w:r w:rsidRPr="00D374FD">
        <w:rPr>
          <w:i/>
        </w:rPr>
        <w:t xml:space="preserve"> World Original Data</w:t>
      </w:r>
    </w:p>
    <w:bookmarkEnd w:id="1"/>
    <w:p w14:paraId="01797540" w14:textId="140C2DDA" w:rsidR="00D374FD" w:rsidRDefault="00D374FD" w:rsidP="00D374FD">
      <w:pPr>
        <w:ind w:left="720"/>
      </w:pPr>
      <w:r>
        <w:t>The computed score from UCLA’s WORLD Policy Analysis center data.  See the Guide to the indicators for how this is computed.</w:t>
      </w:r>
    </w:p>
    <w:p w14:paraId="7925C8C5" w14:textId="0206DDB0" w:rsidR="00D374FD" w:rsidRDefault="00D374FD" w:rsidP="00D374FD"/>
    <w:p w14:paraId="7DD51184" w14:textId="77777777" w:rsidR="00D374FD" w:rsidRDefault="00D374FD" w:rsidP="00D374FD">
      <w:pPr>
        <w:rPr>
          <w:i/>
        </w:rPr>
      </w:pPr>
      <w:proofErr w:type="spellStart"/>
      <w:r w:rsidRPr="00D374FD">
        <w:rPr>
          <w:i/>
        </w:rPr>
        <w:t>genderEconScore</w:t>
      </w:r>
      <w:proofErr w:type="spellEnd"/>
    </w:p>
    <w:p w14:paraId="5C736C39" w14:textId="5D2E1A06" w:rsidR="00D374FD" w:rsidRDefault="00D374FD" w:rsidP="00D374FD">
      <w:pPr>
        <w:ind w:left="720"/>
      </w:pPr>
      <w:r>
        <w:t>This score is the weighted average of [</w:t>
      </w:r>
      <w:proofErr w:type="spellStart"/>
      <w:r w:rsidRPr="00D374FD">
        <w:t>genderEconGender</w:t>
      </w:r>
      <w:proofErr w:type="spellEnd"/>
      <w:r w:rsidRPr="00D374FD">
        <w:t xml:space="preserve"> World Original Data</w:t>
      </w:r>
      <w:r>
        <w:t>] and [</w:t>
      </w:r>
      <w:proofErr w:type="spellStart"/>
      <w:r w:rsidRPr="00D374FD">
        <w:t>genderEconGender</w:t>
      </w:r>
      <w:proofErr w:type="spellEnd"/>
      <w:r w:rsidRPr="00D374FD">
        <w:t xml:space="preserve"> WBL Original Data</w:t>
      </w:r>
      <w:r>
        <w:t>].  The WORLD data is weighted like a ninth category of the WBL index, so is given a 1/9</w:t>
      </w:r>
      <w:r w:rsidRPr="00D374FD">
        <w:rPr>
          <w:vertAlign w:val="superscript"/>
        </w:rPr>
        <w:t>th</w:t>
      </w:r>
      <w:r>
        <w:t xml:space="preserve"> weight, while the WORLD data is given an 8/9</w:t>
      </w:r>
      <w:r w:rsidRPr="00D374FD">
        <w:rPr>
          <w:vertAlign w:val="superscript"/>
        </w:rPr>
        <w:t>ths</w:t>
      </w:r>
      <w:r>
        <w:t xml:space="preserve"> weight.  So [</w:t>
      </w:r>
      <w:proofErr w:type="spellStart"/>
      <w:r>
        <w:t>genderEconScore</w:t>
      </w:r>
      <w:proofErr w:type="spellEnd"/>
      <w:r>
        <w:t>] = ([</w:t>
      </w:r>
      <w:proofErr w:type="spellStart"/>
      <w:r>
        <w:t>genderEconGender</w:t>
      </w:r>
      <w:proofErr w:type="spellEnd"/>
      <w:r>
        <w:t xml:space="preserve"> World Original Data] * 8/9) + ([</w:t>
      </w:r>
      <w:proofErr w:type="spellStart"/>
      <w:r>
        <w:t>genderEconGender</w:t>
      </w:r>
      <w:proofErr w:type="spellEnd"/>
      <w:r>
        <w:t xml:space="preserve"> WBL Original Data] * 1/9).</w:t>
      </w:r>
    </w:p>
    <w:p w14:paraId="56DD0F68" w14:textId="77777777" w:rsidR="007D6C6A" w:rsidRDefault="007D6C6A" w:rsidP="007D6C6A"/>
    <w:p w14:paraId="79A4FCFE" w14:textId="7589372B" w:rsidR="007D6C6A" w:rsidRPr="00B43F6F" w:rsidRDefault="007D6C6A" w:rsidP="007D6C6A">
      <w:pPr>
        <w:rPr>
          <w:i/>
        </w:rPr>
      </w:pPr>
      <w:proofErr w:type="spellStart"/>
      <w:r>
        <w:rPr>
          <w:i/>
        </w:rPr>
        <w:t>genderEcon</w:t>
      </w:r>
      <w:r w:rsidRPr="00B43F6F">
        <w:rPr>
          <w:i/>
        </w:rPr>
        <w:t>Round</w:t>
      </w:r>
      <w:proofErr w:type="spellEnd"/>
      <w:r w:rsidRPr="00B43F6F">
        <w:rPr>
          <w:i/>
        </w:rPr>
        <w:t xml:space="preserve"> Score</w:t>
      </w:r>
    </w:p>
    <w:p w14:paraId="498A91E9" w14:textId="72C15353" w:rsidR="007D6C6A" w:rsidRDefault="007D6C6A" w:rsidP="007D6C6A">
      <w:pPr>
        <w:ind w:left="720"/>
      </w:pPr>
      <w:r>
        <w:t>The [</w:t>
      </w:r>
      <w:proofErr w:type="spellStart"/>
      <w:r>
        <w:t>genderEconScore</w:t>
      </w:r>
      <w:proofErr w:type="spellEnd"/>
      <w:r>
        <w:t>] data rounded for display on the scorecard.</w:t>
      </w:r>
    </w:p>
    <w:p w14:paraId="640C7860" w14:textId="77777777" w:rsidR="007D6C6A" w:rsidRDefault="007D6C6A" w:rsidP="007D6C6A"/>
    <w:p w14:paraId="4D72E7D2" w14:textId="7B4B6CE7" w:rsidR="007D6C6A" w:rsidRDefault="007D6C6A" w:rsidP="007D6C6A">
      <w:pPr>
        <w:rPr>
          <w:i/>
        </w:rPr>
      </w:pPr>
      <w:proofErr w:type="spellStart"/>
      <w:r>
        <w:rPr>
          <w:i/>
        </w:rPr>
        <w:t>genderEconMedian</w:t>
      </w:r>
      <w:proofErr w:type="spellEnd"/>
    </w:p>
    <w:p w14:paraId="4C34412C" w14:textId="049D5756" w:rsidR="007D6C6A" w:rsidRDefault="007D6C6A" w:rsidP="007D6C6A">
      <w:pPr>
        <w:ind w:left="720"/>
      </w:pPr>
      <w:r>
        <w:t xml:space="preserve">This is the </w:t>
      </w:r>
      <w:r w:rsidR="00D374FD">
        <w:t xml:space="preserve">rounded </w:t>
      </w:r>
      <w:r>
        <w:t>value for the median for a given scorecard income pool and year</w:t>
      </w:r>
      <w:r w:rsidR="00D374FD">
        <w:t xml:space="preserve"> for display on the scorecard</w:t>
      </w:r>
      <w:r>
        <w:t>.</w:t>
      </w:r>
      <w:r w:rsidR="006A2FD0">
        <w:t xml:space="preserve"> </w:t>
      </w:r>
      <w:r>
        <w:t>Note that the most recent value should match the current scorecard median, but due to historic data revisions, previous years may not match previous scorecard medians.</w:t>
      </w:r>
    </w:p>
    <w:p w14:paraId="232C2BBA" w14:textId="1FB0E40D" w:rsidR="00D374FD" w:rsidRDefault="00D374FD" w:rsidP="00D374FD"/>
    <w:p w14:paraId="172BFC41" w14:textId="77777777" w:rsidR="00D374FD" w:rsidRDefault="00D374FD" w:rsidP="00D374FD">
      <w:pPr>
        <w:rPr>
          <w:i/>
        </w:rPr>
      </w:pPr>
      <w:proofErr w:type="spellStart"/>
      <w:r w:rsidRPr="00D374FD">
        <w:rPr>
          <w:i/>
        </w:rPr>
        <w:t>genderEconMedian</w:t>
      </w:r>
      <w:proofErr w:type="spellEnd"/>
      <w:r w:rsidRPr="00D374FD">
        <w:rPr>
          <w:i/>
        </w:rPr>
        <w:t xml:space="preserve"> Calculation</w:t>
      </w:r>
    </w:p>
    <w:p w14:paraId="04F1A710" w14:textId="59A05E2A" w:rsidR="00D374FD" w:rsidRDefault="00D374FD" w:rsidP="00D374FD">
      <w:pPr>
        <w:ind w:left="720"/>
      </w:pPr>
      <w:r>
        <w:t xml:space="preserve">This is the </w:t>
      </w:r>
      <w:r w:rsidR="006A7232">
        <w:t xml:space="preserve">minimally rounded </w:t>
      </w:r>
      <w:r>
        <w:t xml:space="preserve">value for the median for a given scorecard income pool and year for </w:t>
      </w:r>
      <w:r w:rsidR="006A7232">
        <w:t>passage calculation</w:t>
      </w:r>
      <w:r>
        <w:t>. Note that the most recent value should match the current scorecard median, but due to historic data revisions, previous years may not match previous scorecard medians.</w:t>
      </w:r>
    </w:p>
    <w:p w14:paraId="60298044" w14:textId="77777777" w:rsidR="00D374FD" w:rsidRDefault="00D374FD" w:rsidP="00D374FD"/>
    <w:p w14:paraId="0E1FEB92" w14:textId="77777777" w:rsidR="007D6C6A" w:rsidRDefault="007D6C6A" w:rsidP="007D6C6A"/>
    <w:p w14:paraId="799CE580" w14:textId="029B53EF" w:rsidR="007D6C6A" w:rsidRPr="0012233B" w:rsidRDefault="007D6C6A" w:rsidP="007D6C6A">
      <w:pPr>
        <w:rPr>
          <w:i/>
          <w:iCs/>
        </w:rPr>
      </w:pPr>
      <w:proofErr w:type="spellStart"/>
      <w:r>
        <w:rPr>
          <w:i/>
          <w:iCs/>
        </w:rPr>
        <w:t>genderEcon</w:t>
      </w:r>
      <w:r w:rsidRPr="0012233B">
        <w:rPr>
          <w:i/>
          <w:iCs/>
        </w:rPr>
        <w:t>Percentrank</w:t>
      </w:r>
      <w:proofErr w:type="spellEnd"/>
    </w:p>
    <w:p w14:paraId="131D58D0" w14:textId="18EDCC00" w:rsidR="007D6C6A" w:rsidRDefault="007D6C6A" w:rsidP="007D6C6A">
      <w:pPr>
        <w:ind w:left="720"/>
      </w:pPr>
      <w:r>
        <w:t>The percentile of the [</w:t>
      </w:r>
      <w:proofErr w:type="spellStart"/>
      <w:r>
        <w:t>genderEconOriginal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67E4DA09" w14:textId="77777777" w:rsidR="007D6C6A" w:rsidRDefault="007D6C6A" w:rsidP="007D6C6A"/>
    <w:p w14:paraId="518D6722" w14:textId="6D8D5403" w:rsidR="007D6C6A" w:rsidRPr="00DC5234" w:rsidRDefault="007D6C6A" w:rsidP="007D6C6A">
      <w:pPr>
        <w:rPr>
          <w:i/>
        </w:rPr>
      </w:pPr>
      <w:proofErr w:type="spellStart"/>
      <w:r>
        <w:rPr>
          <w:i/>
        </w:rPr>
        <w:t>genderEcon</w:t>
      </w:r>
      <w:r w:rsidRPr="00DC5234">
        <w:rPr>
          <w:i/>
        </w:rPr>
        <w:t>CountryCode</w:t>
      </w:r>
      <w:proofErr w:type="spellEnd"/>
    </w:p>
    <w:p w14:paraId="38BA515A" w14:textId="77777777" w:rsidR="007D6C6A" w:rsidRDefault="007D6C6A" w:rsidP="007D6C6A">
      <w:pPr>
        <w:ind w:left="720"/>
      </w:pPr>
      <w:r>
        <w:t>The two-letter country code for each country.</w:t>
      </w:r>
    </w:p>
    <w:p w14:paraId="4C774C7F" w14:textId="0337FE9C" w:rsidR="007D4F87" w:rsidRDefault="007D4F87" w:rsidP="004641FC"/>
    <w:p w14:paraId="162F50EF" w14:textId="77777777" w:rsidR="007D6C6A" w:rsidRDefault="007D6C6A" w:rsidP="004641FC"/>
    <w:p w14:paraId="60003682" w14:textId="77777777" w:rsidR="007D6C6A" w:rsidRDefault="007D6C6A" w:rsidP="004641FC"/>
    <w:p w14:paraId="51C93FBA" w14:textId="287FF2FB" w:rsidR="000F11AB" w:rsidRDefault="000F11AB" w:rsidP="000F11AB">
      <w:pPr>
        <w:rPr>
          <w:b/>
        </w:rPr>
      </w:pPr>
      <w:r>
        <w:rPr>
          <w:b/>
          <w:bCs/>
        </w:rPr>
        <w:t xml:space="preserve">Girls’ Primary Education </w:t>
      </w:r>
      <w:r w:rsidR="00C538E7">
        <w:rPr>
          <w:b/>
          <w:bCs/>
        </w:rPr>
        <w:t>Completion Rate</w:t>
      </w:r>
    </w:p>
    <w:p w14:paraId="309E92D2" w14:textId="5F3EFB4B" w:rsidR="000F11AB" w:rsidRPr="00122095" w:rsidRDefault="000F11AB" w:rsidP="000F11AB">
      <w:r>
        <w:t xml:space="preserve">The file </w:t>
      </w:r>
      <w:r w:rsidR="00C538E7">
        <w:t>girlsprimaryeducation</w:t>
      </w:r>
      <w:r w:rsidR="008D171E">
        <w:t>fy</w:t>
      </w:r>
      <w:r w:rsidR="00DC2C6E">
        <w:t>22</w:t>
      </w:r>
      <w:r w:rsidR="008D171E">
        <w:t>-</w:t>
      </w:r>
      <w:r>
        <w:t xml:space="preserve">ptm-PTM.csv documents the construction of the </w:t>
      </w:r>
      <w:r w:rsidR="00C538E7">
        <w:t>Girls’ Primary Education Completion Rate</w:t>
      </w:r>
      <w:r>
        <w:t xml:space="preserve"> Indicator.</w:t>
      </w:r>
      <w:r w:rsidR="006A2FD0">
        <w:t xml:space="preserve"> </w:t>
      </w:r>
      <w:r w:rsidR="00C538E7">
        <w:t>Note that this indicator is only used for countries in the lower income scorecard pool.</w:t>
      </w:r>
      <w:r w:rsidR="006A2FD0">
        <w:t xml:space="preserve"> </w:t>
      </w:r>
      <w:r>
        <w:t xml:space="preserve">Observations are uniquely identified by the </w:t>
      </w:r>
      <w:r w:rsidR="007F532C">
        <w:t>[</w:t>
      </w:r>
      <w:proofErr w:type="spellStart"/>
      <w:r w:rsidR="00C538E7">
        <w:t>girlsPrim</w:t>
      </w:r>
      <w:r w:rsidRPr="00CE2A3A">
        <w:t>Country</w:t>
      </w:r>
      <w:proofErr w:type="spellEnd"/>
      <w:r w:rsidR="007F532C">
        <w:t>]</w:t>
      </w:r>
      <w:r>
        <w:t xml:space="preserve"> and the </w:t>
      </w:r>
      <w:r w:rsidR="007F532C">
        <w:t>[</w:t>
      </w:r>
      <w:proofErr w:type="spellStart"/>
      <w:r w:rsidR="00C538E7">
        <w:t>girlsPrim</w:t>
      </w:r>
      <w:r w:rsidRPr="00CE2A3A">
        <w:t>Year</w:t>
      </w:r>
      <w:proofErr w:type="spellEnd"/>
      <w:r w:rsidR="007F532C">
        <w:t>]</w:t>
      </w:r>
      <w:r>
        <w:t xml:space="preserve"> variables.</w:t>
      </w:r>
    </w:p>
    <w:p w14:paraId="4E734A5F" w14:textId="77777777" w:rsidR="000F11AB" w:rsidRDefault="000F11AB" w:rsidP="000F11AB"/>
    <w:p w14:paraId="37F8EE50" w14:textId="028F1883" w:rsidR="000F11AB" w:rsidRDefault="00C538E7" w:rsidP="000F11AB">
      <w:pPr>
        <w:rPr>
          <w:i/>
        </w:rPr>
      </w:pPr>
      <w:proofErr w:type="spellStart"/>
      <w:r>
        <w:rPr>
          <w:i/>
        </w:rPr>
        <w:t>girlsPrim</w:t>
      </w:r>
      <w:r w:rsidR="000F11AB" w:rsidRPr="008F318A">
        <w:rPr>
          <w:i/>
        </w:rPr>
        <w:t>Country</w:t>
      </w:r>
      <w:proofErr w:type="spellEnd"/>
      <w:r w:rsidR="000F11AB">
        <w:rPr>
          <w:i/>
        </w:rPr>
        <w:t>:</w:t>
      </w:r>
    </w:p>
    <w:p w14:paraId="63DB37B2" w14:textId="2C71C93C" w:rsidR="000F11AB" w:rsidRDefault="000F11AB" w:rsidP="000F11AB">
      <w:pPr>
        <w:ind w:left="720"/>
      </w:pPr>
      <w:r>
        <w:t>The country variable for this file.</w:t>
      </w:r>
      <w:r w:rsidR="006A2FD0">
        <w:t xml:space="preserve"> </w:t>
      </w:r>
      <w:r>
        <w:t>These country names are formatted as they are on the country scorecards.</w:t>
      </w:r>
    </w:p>
    <w:p w14:paraId="6BF49030" w14:textId="77777777" w:rsidR="000F11AB" w:rsidRDefault="000F11AB" w:rsidP="000F11AB">
      <w:pPr>
        <w:ind w:left="720"/>
      </w:pPr>
    </w:p>
    <w:p w14:paraId="204C6A31" w14:textId="4F2DF17E" w:rsidR="000F11AB" w:rsidRDefault="00C538E7" w:rsidP="000F11AB">
      <w:pPr>
        <w:rPr>
          <w:i/>
        </w:rPr>
      </w:pPr>
      <w:proofErr w:type="spellStart"/>
      <w:r>
        <w:rPr>
          <w:i/>
        </w:rPr>
        <w:t>girlsPrim</w:t>
      </w:r>
      <w:r w:rsidR="000F11AB" w:rsidRPr="00CE2A3A">
        <w:rPr>
          <w:i/>
        </w:rPr>
        <w:t>Year</w:t>
      </w:r>
      <w:proofErr w:type="spellEnd"/>
      <w:r w:rsidR="000F11AB">
        <w:rPr>
          <w:i/>
        </w:rPr>
        <w:t>:</w:t>
      </w:r>
    </w:p>
    <w:p w14:paraId="2E928AE1" w14:textId="35F66FA7" w:rsidR="000F11AB" w:rsidRDefault="000F11AB" w:rsidP="000F11AB">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46E6B29A" w14:textId="77777777" w:rsidR="000F11AB" w:rsidRDefault="000F11AB" w:rsidP="000F11AB">
      <w:pPr>
        <w:ind w:left="720"/>
      </w:pPr>
    </w:p>
    <w:p w14:paraId="1B5EA81F" w14:textId="0ECBB376" w:rsidR="000F11AB" w:rsidRDefault="00C538E7" w:rsidP="000F11AB">
      <w:pPr>
        <w:rPr>
          <w:i/>
        </w:rPr>
      </w:pPr>
      <w:proofErr w:type="spellStart"/>
      <w:r>
        <w:rPr>
          <w:i/>
        </w:rPr>
        <w:t>girlsPrim</w:t>
      </w:r>
      <w:r w:rsidR="000F11AB" w:rsidRPr="00CE2A3A">
        <w:rPr>
          <w:i/>
        </w:rPr>
        <w:t>Threshold</w:t>
      </w:r>
      <w:proofErr w:type="spellEnd"/>
    </w:p>
    <w:p w14:paraId="19646F80" w14:textId="325FC444" w:rsidR="000F11AB" w:rsidRDefault="000F11AB" w:rsidP="000F11AB">
      <w:pPr>
        <w:ind w:left="720"/>
      </w:pPr>
      <w:r>
        <w:t>The scorecard income group for the file.</w:t>
      </w:r>
      <w:r w:rsidR="006A2FD0">
        <w:t xml:space="preserve"> </w:t>
      </w:r>
      <w:r>
        <w:t>This sorts countries into either the Lower Income Scorecard Pool (LISP) or the Higher Income Scorecard Pool (HISP).</w:t>
      </w:r>
    </w:p>
    <w:p w14:paraId="3D164ADB" w14:textId="77777777" w:rsidR="000F11AB" w:rsidRDefault="000F11AB" w:rsidP="000F11AB"/>
    <w:p w14:paraId="1B4286BB" w14:textId="0904E145" w:rsidR="000F11AB" w:rsidRDefault="00C538E7" w:rsidP="000F11AB">
      <w:pPr>
        <w:rPr>
          <w:i/>
        </w:rPr>
      </w:pPr>
      <w:proofErr w:type="spellStart"/>
      <w:r>
        <w:rPr>
          <w:i/>
        </w:rPr>
        <w:t>girlsPrim</w:t>
      </w:r>
      <w:r w:rsidR="000F11AB" w:rsidRPr="00DA26E4">
        <w:rPr>
          <w:i/>
        </w:rPr>
        <w:t>Original</w:t>
      </w:r>
      <w:proofErr w:type="spellEnd"/>
      <w:r w:rsidR="000F11AB" w:rsidRPr="00DA26E4">
        <w:rPr>
          <w:i/>
        </w:rPr>
        <w:t xml:space="preserve"> Data</w:t>
      </w:r>
    </w:p>
    <w:p w14:paraId="62377F3C" w14:textId="6DCC7961" w:rsidR="000F11AB" w:rsidRDefault="000F11AB" w:rsidP="000F11AB">
      <w:pPr>
        <w:ind w:left="720"/>
      </w:pPr>
      <w:r>
        <w:t>This is the raw data from</w:t>
      </w:r>
      <w:r w:rsidR="00C538E7">
        <w:t xml:space="preserve"> UNESCO’s</w:t>
      </w:r>
      <w:r>
        <w:t xml:space="preserve"> </w:t>
      </w:r>
      <w:r w:rsidR="00C538E7">
        <w:t>Girls’ Primary Education Completion Rate</w:t>
      </w:r>
      <w:r>
        <w:t xml:space="preserve">, specifically </w:t>
      </w:r>
      <w:r w:rsidR="00C538E7">
        <w:rPr>
          <w:color w:val="222222"/>
          <w:shd w:val="clear" w:color="auto" w:fill="FFFFFF"/>
        </w:rPr>
        <w:t>gross intake ratio to the last grade of primary education, female (%)</w:t>
      </w:r>
      <w:r>
        <w:t>.</w:t>
      </w:r>
    </w:p>
    <w:p w14:paraId="06190FB2" w14:textId="77777777" w:rsidR="000F11AB" w:rsidRDefault="000F11AB" w:rsidP="000F11AB">
      <w:pPr>
        <w:ind w:left="720"/>
      </w:pPr>
    </w:p>
    <w:p w14:paraId="0A7BCC8D" w14:textId="6B9A94EB" w:rsidR="000F11AB" w:rsidRDefault="00C538E7" w:rsidP="000F11AB">
      <w:pPr>
        <w:rPr>
          <w:i/>
        </w:rPr>
      </w:pPr>
      <w:proofErr w:type="spellStart"/>
      <w:r>
        <w:rPr>
          <w:i/>
        </w:rPr>
        <w:lastRenderedPageBreak/>
        <w:t>girlsPrim</w:t>
      </w:r>
      <w:r w:rsidR="000F11AB">
        <w:rPr>
          <w:i/>
        </w:rPr>
        <w:t>Last</w:t>
      </w:r>
      <w:proofErr w:type="spellEnd"/>
      <w:r w:rsidR="000F11AB">
        <w:rPr>
          <w:i/>
        </w:rPr>
        <w:t xml:space="preserve"> Known Data</w:t>
      </w:r>
    </w:p>
    <w:p w14:paraId="4A62E921" w14:textId="5BD2A14E" w:rsidR="000F11AB" w:rsidRDefault="000F11AB" w:rsidP="000F11AB">
      <w:pPr>
        <w:ind w:left="720"/>
      </w:pPr>
      <w:r>
        <w:t>This variable lists the most recent data for this indicator going back a set number of years.</w:t>
      </w:r>
      <w:r w:rsidR="006A2FD0">
        <w:t xml:space="preserve"> </w:t>
      </w:r>
      <w:r>
        <w:t>It is blank for years before that period or if a country is missing data for all years covered.</w:t>
      </w:r>
    </w:p>
    <w:p w14:paraId="4F9681C3" w14:textId="77777777" w:rsidR="000F11AB" w:rsidRDefault="000F11AB" w:rsidP="000F11AB"/>
    <w:p w14:paraId="5BFCE975" w14:textId="264BA370" w:rsidR="000F11AB" w:rsidRPr="00B43F6F" w:rsidRDefault="00C538E7" w:rsidP="000F11AB">
      <w:pPr>
        <w:rPr>
          <w:i/>
        </w:rPr>
      </w:pPr>
      <w:proofErr w:type="spellStart"/>
      <w:r>
        <w:rPr>
          <w:i/>
        </w:rPr>
        <w:t>girlsPrim</w:t>
      </w:r>
      <w:r w:rsidR="000F11AB" w:rsidRPr="00B43F6F">
        <w:rPr>
          <w:i/>
        </w:rPr>
        <w:t>Round</w:t>
      </w:r>
      <w:proofErr w:type="spellEnd"/>
      <w:r w:rsidR="000F11AB" w:rsidRPr="00B43F6F">
        <w:rPr>
          <w:i/>
        </w:rPr>
        <w:t xml:space="preserve"> Score</w:t>
      </w:r>
    </w:p>
    <w:p w14:paraId="1095229F" w14:textId="4FE82D74" w:rsidR="000F11AB" w:rsidRDefault="000F11AB" w:rsidP="000F11AB">
      <w:pPr>
        <w:ind w:left="720"/>
      </w:pPr>
      <w:r>
        <w:t xml:space="preserve">The </w:t>
      </w:r>
      <w:r w:rsidR="007F532C">
        <w:t>[</w:t>
      </w:r>
      <w:proofErr w:type="spellStart"/>
      <w:r w:rsidR="00C538E7">
        <w:t>girlsPrim</w:t>
      </w:r>
      <w:r>
        <w:t>Last</w:t>
      </w:r>
      <w:proofErr w:type="spellEnd"/>
      <w:r>
        <w:t xml:space="preserve"> Known Data</w:t>
      </w:r>
      <w:r w:rsidR="007F532C">
        <w:t>]</w:t>
      </w:r>
      <w:r>
        <w:t xml:space="preserve"> rounded for display on the scorecard.</w:t>
      </w:r>
    </w:p>
    <w:p w14:paraId="445DDD91" w14:textId="77777777" w:rsidR="000F11AB" w:rsidRDefault="000F11AB" w:rsidP="000F11AB"/>
    <w:p w14:paraId="6009D92B" w14:textId="39B7DA0A" w:rsidR="000F11AB" w:rsidRDefault="00C538E7" w:rsidP="000F11AB">
      <w:pPr>
        <w:rPr>
          <w:i/>
        </w:rPr>
      </w:pPr>
      <w:proofErr w:type="spellStart"/>
      <w:r>
        <w:rPr>
          <w:i/>
        </w:rPr>
        <w:t>girlsPrim</w:t>
      </w:r>
      <w:r w:rsidR="000F11AB">
        <w:rPr>
          <w:i/>
        </w:rPr>
        <w:t>Median</w:t>
      </w:r>
      <w:proofErr w:type="spellEnd"/>
    </w:p>
    <w:p w14:paraId="74DD2A1F" w14:textId="4F835D59" w:rsidR="000F11AB" w:rsidRDefault="000F11AB" w:rsidP="000F11AB">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63A5EFDB" w14:textId="77777777" w:rsidR="000F11AB" w:rsidRDefault="000F11AB" w:rsidP="000F11AB"/>
    <w:p w14:paraId="6FEF837D" w14:textId="428721C3" w:rsidR="000F11AB" w:rsidRPr="00B43F6F" w:rsidRDefault="00C538E7" w:rsidP="000F11AB">
      <w:pPr>
        <w:rPr>
          <w:i/>
        </w:rPr>
      </w:pPr>
      <w:proofErr w:type="spellStart"/>
      <w:r>
        <w:rPr>
          <w:i/>
        </w:rPr>
        <w:t>girlsPrim</w:t>
      </w:r>
      <w:r w:rsidR="000F11AB">
        <w:rPr>
          <w:i/>
        </w:rPr>
        <w:t>Round</w:t>
      </w:r>
      <w:proofErr w:type="spellEnd"/>
      <w:r w:rsidR="000F11AB">
        <w:rPr>
          <w:i/>
        </w:rPr>
        <w:t xml:space="preserve"> Median</w:t>
      </w:r>
    </w:p>
    <w:p w14:paraId="529457EE" w14:textId="3BD40C24" w:rsidR="000F11AB" w:rsidRDefault="00C538E7" w:rsidP="000F11AB">
      <w:pPr>
        <w:ind w:left="720"/>
      </w:pPr>
      <w:r>
        <w:t>The m</w:t>
      </w:r>
      <w:r w:rsidR="000F11AB">
        <w:t>edian rounded for display on the scorecard.</w:t>
      </w:r>
    </w:p>
    <w:p w14:paraId="1FFE39AD" w14:textId="77777777" w:rsidR="000F11AB" w:rsidRDefault="000F11AB" w:rsidP="000F11AB"/>
    <w:p w14:paraId="76F7711E" w14:textId="5404D53D" w:rsidR="000F11AB" w:rsidRDefault="00C538E7" w:rsidP="000F11AB">
      <w:proofErr w:type="spellStart"/>
      <w:r>
        <w:t>girlsPrim</w:t>
      </w:r>
      <w:r w:rsidR="000F11AB" w:rsidRPr="00B5027B">
        <w:t>Percentrank</w:t>
      </w:r>
      <w:proofErr w:type="spellEnd"/>
    </w:p>
    <w:p w14:paraId="0DBB92D9" w14:textId="282666EA" w:rsidR="000F11AB" w:rsidRDefault="000F11AB" w:rsidP="000F11AB">
      <w:pPr>
        <w:ind w:left="720"/>
      </w:pPr>
      <w:r>
        <w:t xml:space="preserve">The percentile of the </w:t>
      </w:r>
      <w:r w:rsidR="007F532C">
        <w:t>[</w:t>
      </w:r>
      <w:proofErr w:type="spellStart"/>
      <w:r w:rsidR="00C538E7">
        <w:t>girlsPrim</w:t>
      </w:r>
      <w:r w:rsidR="006408E5">
        <w:t>Last</w:t>
      </w:r>
      <w:proofErr w:type="spellEnd"/>
      <w:r w:rsidR="006408E5">
        <w:t xml:space="preserve"> Known Data</w:t>
      </w:r>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6FFD478D" w14:textId="77777777" w:rsidR="000F11AB" w:rsidRDefault="000F11AB" w:rsidP="000F11AB"/>
    <w:p w14:paraId="62AED951" w14:textId="059FED55" w:rsidR="000F11AB" w:rsidRPr="00DC5234" w:rsidRDefault="00C538E7" w:rsidP="000F11AB">
      <w:pPr>
        <w:rPr>
          <w:i/>
        </w:rPr>
      </w:pPr>
      <w:proofErr w:type="spellStart"/>
      <w:r>
        <w:rPr>
          <w:i/>
        </w:rPr>
        <w:t>girlsPrim</w:t>
      </w:r>
      <w:r w:rsidR="000F11AB" w:rsidRPr="00DC5234">
        <w:rPr>
          <w:i/>
        </w:rPr>
        <w:t>CountryCode</w:t>
      </w:r>
      <w:proofErr w:type="spellEnd"/>
    </w:p>
    <w:p w14:paraId="68D3E43F" w14:textId="3EEA86E4" w:rsidR="000F11AB" w:rsidRDefault="000F11AB" w:rsidP="000F11AB">
      <w:pPr>
        <w:ind w:left="720"/>
      </w:pPr>
      <w:r>
        <w:t xml:space="preserve">The </w:t>
      </w:r>
      <w:r w:rsidR="00EB0109">
        <w:t>two-letter</w:t>
      </w:r>
      <w:r>
        <w:t xml:space="preserve"> country code for each country.</w:t>
      </w:r>
    </w:p>
    <w:p w14:paraId="51995EAC" w14:textId="77777777" w:rsidR="006C5CCD" w:rsidRDefault="006C5CCD" w:rsidP="00B8312D"/>
    <w:p w14:paraId="3F26DA0A" w14:textId="0E48A371" w:rsidR="00C538E7" w:rsidRDefault="00C538E7" w:rsidP="00C538E7">
      <w:pPr>
        <w:rPr>
          <w:b/>
        </w:rPr>
      </w:pPr>
      <w:r>
        <w:rPr>
          <w:b/>
          <w:bCs/>
        </w:rPr>
        <w:t>Girls’ Secondary Education Enrollment Rate</w:t>
      </w:r>
    </w:p>
    <w:p w14:paraId="50878088" w14:textId="134D080C" w:rsidR="00C538E7" w:rsidRPr="00122095" w:rsidRDefault="00C538E7" w:rsidP="00C538E7">
      <w:r>
        <w:t>The file girlssecondaryeducation</w:t>
      </w:r>
      <w:r w:rsidR="00C72158">
        <w:t>enrollmentrates</w:t>
      </w:r>
      <w:r w:rsidR="008D171E">
        <w:t>fy</w:t>
      </w:r>
      <w:r w:rsidR="00DC2C6E">
        <w:t>22</w:t>
      </w:r>
      <w:r w:rsidR="008D171E">
        <w:t>-</w:t>
      </w:r>
      <w:r>
        <w:t xml:space="preserve">ptm-PTM.csv documents the construction of the Girls’ </w:t>
      </w:r>
      <w:r w:rsidR="00B22FCF">
        <w:t xml:space="preserve">Secondary </w:t>
      </w:r>
      <w:r>
        <w:t xml:space="preserve">Education </w:t>
      </w:r>
      <w:r w:rsidR="00B22FCF">
        <w:t>Enrollment</w:t>
      </w:r>
      <w:r>
        <w:t xml:space="preserve"> Rate Indicator.</w:t>
      </w:r>
      <w:r w:rsidR="006A2FD0">
        <w:t xml:space="preserve"> </w:t>
      </w:r>
      <w:r>
        <w:t xml:space="preserve">Note that this indicator is only used for countries in the </w:t>
      </w:r>
      <w:r w:rsidR="00B22FCF">
        <w:t>higher</w:t>
      </w:r>
      <w:r>
        <w:t xml:space="preserve"> income scorecard pool.</w:t>
      </w:r>
      <w:r w:rsidR="006A2FD0">
        <w:t xml:space="preserve"> </w:t>
      </w:r>
      <w:r>
        <w:t xml:space="preserve">Observations are uniquely identified by the </w:t>
      </w:r>
      <w:r w:rsidR="007F532C">
        <w:t>[</w:t>
      </w:r>
      <w:proofErr w:type="spellStart"/>
      <w:r>
        <w:t>girlsSec</w:t>
      </w:r>
      <w:r w:rsidRPr="00CE2A3A">
        <w:t>Country</w:t>
      </w:r>
      <w:proofErr w:type="spellEnd"/>
      <w:r w:rsidR="007F532C">
        <w:t>]</w:t>
      </w:r>
      <w:r>
        <w:t xml:space="preserve"> and the </w:t>
      </w:r>
      <w:r w:rsidR="007F532C">
        <w:t>[</w:t>
      </w:r>
      <w:proofErr w:type="spellStart"/>
      <w:r>
        <w:t>girlsSec</w:t>
      </w:r>
      <w:r w:rsidRPr="00CE2A3A">
        <w:t>Year</w:t>
      </w:r>
      <w:proofErr w:type="spellEnd"/>
      <w:r w:rsidR="007F532C">
        <w:t>]</w:t>
      </w:r>
      <w:r>
        <w:t xml:space="preserve"> variables.</w:t>
      </w:r>
    </w:p>
    <w:p w14:paraId="795AC582" w14:textId="77777777" w:rsidR="00C538E7" w:rsidRDefault="00C538E7" w:rsidP="00C538E7"/>
    <w:p w14:paraId="2A57FFD8" w14:textId="44EBD136" w:rsidR="00C538E7" w:rsidRDefault="00C538E7" w:rsidP="00C538E7">
      <w:pPr>
        <w:rPr>
          <w:i/>
        </w:rPr>
      </w:pPr>
      <w:proofErr w:type="spellStart"/>
      <w:r>
        <w:rPr>
          <w:i/>
        </w:rPr>
        <w:t>girlsSec</w:t>
      </w:r>
      <w:r w:rsidRPr="008F318A">
        <w:rPr>
          <w:i/>
        </w:rPr>
        <w:t>Country</w:t>
      </w:r>
      <w:proofErr w:type="spellEnd"/>
      <w:r>
        <w:rPr>
          <w:i/>
        </w:rPr>
        <w:t>:</w:t>
      </w:r>
    </w:p>
    <w:p w14:paraId="0CFEBF70" w14:textId="3BA91CCC" w:rsidR="00C538E7" w:rsidRDefault="00C538E7" w:rsidP="00C538E7">
      <w:pPr>
        <w:ind w:left="720"/>
      </w:pPr>
      <w:r>
        <w:t>The country variable for this file.</w:t>
      </w:r>
      <w:r w:rsidR="006A2FD0">
        <w:t xml:space="preserve"> </w:t>
      </w:r>
      <w:r>
        <w:t>These country names are formatted as they are on the country scorecards.</w:t>
      </w:r>
    </w:p>
    <w:p w14:paraId="2402E77B" w14:textId="77777777" w:rsidR="00C538E7" w:rsidRDefault="00C538E7" w:rsidP="00C538E7">
      <w:pPr>
        <w:ind w:left="720"/>
      </w:pPr>
    </w:p>
    <w:p w14:paraId="1E773194" w14:textId="3444510C" w:rsidR="00C538E7" w:rsidRDefault="00C538E7" w:rsidP="00C538E7">
      <w:pPr>
        <w:rPr>
          <w:i/>
        </w:rPr>
      </w:pPr>
      <w:proofErr w:type="spellStart"/>
      <w:r>
        <w:rPr>
          <w:i/>
        </w:rPr>
        <w:t>girlsSec</w:t>
      </w:r>
      <w:r w:rsidRPr="00CE2A3A">
        <w:rPr>
          <w:i/>
        </w:rPr>
        <w:t>Year</w:t>
      </w:r>
      <w:proofErr w:type="spellEnd"/>
      <w:r>
        <w:rPr>
          <w:i/>
        </w:rPr>
        <w:t>:</w:t>
      </w:r>
    </w:p>
    <w:p w14:paraId="5DB5B0B6" w14:textId="136FFF21" w:rsidR="00C538E7" w:rsidRDefault="00C538E7" w:rsidP="00C538E7">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1E492DEE" w14:textId="77777777" w:rsidR="00C538E7" w:rsidRDefault="00C538E7" w:rsidP="00C538E7">
      <w:pPr>
        <w:ind w:left="720"/>
      </w:pPr>
    </w:p>
    <w:p w14:paraId="7873C7F1" w14:textId="0125A39D" w:rsidR="00C538E7" w:rsidRDefault="00C538E7" w:rsidP="00C538E7">
      <w:pPr>
        <w:rPr>
          <w:i/>
        </w:rPr>
      </w:pPr>
      <w:proofErr w:type="spellStart"/>
      <w:r>
        <w:rPr>
          <w:i/>
        </w:rPr>
        <w:t>girlsSec</w:t>
      </w:r>
      <w:r w:rsidRPr="00CE2A3A">
        <w:rPr>
          <w:i/>
        </w:rPr>
        <w:t>Threshold</w:t>
      </w:r>
      <w:proofErr w:type="spellEnd"/>
    </w:p>
    <w:p w14:paraId="0CCA6981" w14:textId="41A255A1" w:rsidR="00C538E7" w:rsidRDefault="00C538E7" w:rsidP="00C538E7">
      <w:pPr>
        <w:ind w:left="720"/>
      </w:pPr>
      <w:r>
        <w:t>The scorecard income group for the file.</w:t>
      </w:r>
      <w:r w:rsidR="006A2FD0">
        <w:t xml:space="preserve"> </w:t>
      </w:r>
      <w:r>
        <w:t>This sorts countries into either the Lower Income Scorecard Pool (LISP) or the Higher Income Scorecard Pool (HISP).</w:t>
      </w:r>
    </w:p>
    <w:p w14:paraId="4C3E4491" w14:textId="77777777" w:rsidR="00C538E7" w:rsidRDefault="00C538E7" w:rsidP="00C538E7"/>
    <w:p w14:paraId="0BD94C31" w14:textId="242B6761" w:rsidR="00C538E7" w:rsidRDefault="00C538E7" w:rsidP="00C538E7">
      <w:pPr>
        <w:rPr>
          <w:i/>
        </w:rPr>
      </w:pPr>
      <w:proofErr w:type="spellStart"/>
      <w:r>
        <w:rPr>
          <w:i/>
        </w:rPr>
        <w:t>girlsSec</w:t>
      </w:r>
      <w:r w:rsidRPr="00DA26E4">
        <w:rPr>
          <w:i/>
        </w:rPr>
        <w:t>Original</w:t>
      </w:r>
      <w:proofErr w:type="spellEnd"/>
      <w:r w:rsidRPr="00DA26E4">
        <w:rPr>
          <w:i/>
        </w:rPr>
        <w:t xml:space="preserve"> Data</w:t>
      </w:r>
    </w:p>
    <w:p w14:paraId="2A4C9B4A" w14:textId="2BA18087" w:rsidR="00C538E7" w:rsidRDefault="00C538E7" w:rsidP="00C538E7">
      <w:pPr>
        <w:ind w:left="720"/>
      </w:pPr>
      <w:r>
        <w:t xml:space="preserve">This is the raw data from UNESCO’s Girls’ </w:t>
      </w:r>
      <w:r w:rsidR="00B22FCF">
        <w:t>Secondary</w:t>
      </w:r>
      <w:r>
        <w:t xml:space="preserve"> Education </w:t>
      </w:r>
      <w:r w:rsidR="00B22FCF">
        <w:t>Enrollment</w:t>
      </w:r>
      <w:r>
        <w:t xml:space="preserve"> Rate, specifically </w:t>
      </w:r>
      <w:r w:rsidR="00B22FCF">
        <w:rPr>
          <w:color w:val="222222"/>
          <w:shd w:val="clear" w:color="auto" w:fill="FFFFFF"/>
        </w:rPr>
        <w:t>gross enrolment ratio, lower secondary, female (%</w:t>
      </w:r>
      <w:r w:rsidR="00377AC3">
        <w:rPr>
          <w:color w:val="222222"/>
          <w:shd w:val="clear" w:color="auto" w:fill="FFFFFF"/>
        </w:rPr>
        <w:t>)</w:t>
      </w:r>
      <w:r>
        <w:t>.</w:t>
      </w:r>
    </w:p>
    <w:p w14:paraId="57EE3528" w14:textId="77777777" w:rsidR="00C538E7" w:rsidRDefault="00C538E7" w:rsidP="00C538E7">
      <w:pPr>
        <w:ind w:left="720"/>
      </w:pPr>
    </w:p>
    <w:p w14:paraId="687A201D" w14:textId="4A34CC28" w:rsidR="00C538E7" w:rsidRDefault="00C538E7" w:rsidP="00C538E7">
      <w:pPr>
        <w:rPr>
          <w:i/>
        </w:rPr>
      </w:pPr>
      <w:proofErr w:type="spellStart"/>
      <w:r>
        <w:rPr>
          <w:i/>
        </w:rPr>
        <w:lastRenderedPageBreak/>
        <w:t>girlsSecLast</w:t>
      </w:r>
      <w:proofErr w:type="spellEnd"/>
      <w:r>
        <w:rPr>
          <w:i/>
        </w:rPr>
        <w:t xml:space="preserve"> Known Data</w:t>
      </w:r>
    </w:p>
    <w:p w14:paraId="302ED78C" w14:textId="3E675362" w:rsidR="00C538E7" w:rsidRDefault="00C538E7" w:rsidP="00C538E7">
      <w:pPr>
        <w:ind w:left="720"/>
      </w:pPr>
      <w:r>
        <w:t>This variable lists the most recent data for this indicator going back a set number of years.</w:t>
      </w:r>
      <w:r w:rsidR="006A2FD0">
        <w:t xml:space="preserve"> </w:t>
      </w:r>
      <w:r>
        <w:t>It is blank for years before that period or if a country is missing data for all years covered.</w:t>
      </w:r>
    </w:p>
    <w:p w14:paraId="100FD5A0" w14:textId="77777777" w:rsidR="00C538E7" w:rsidRDefault="00C538E7" w:rsidP="00C538E7"/>
    <w:p w14:paraId="4A8324B4" w14:textId="2D4EF684" w:rsidR="00C538E7" w:rsidRPr="00B43F6F" w:rsidRDefault="00C538E7" w:rsidP="00C538E7">
      <w:pPr>
        <w:rPr>
          <w:i/>
        </w:rPr>
      </w:pPr>
      <w:proofErr w:type="spellStart"/>
      <w:r>
        <w:rPr>
          <w:i/>
        </w:rPr>
        <w:t>girlsSec</w:t>
      </w:r>
      <w:r w:rsidRPr="00B43F6F">
        <w:rPr>
          <w:i/>
        </w:rPr>
        <w:t>Round</w:t>
      </w:r>
      <w:proofErr w:type="spellEnd"/>
      <w:r w:rsidRPr="00B43F6F">
        <w:rPr>
          <w:i/>
        </w:rPr>
        <w:t xml:space="preserve"> Score</w:t>
      </w:r>
    </w:p>
    <w:p w14:paraId="2423F578" w14:textId="620B7858" w:rsidR="00C538E7" w:rsidRDefault="00C538E7" w:rsidP="00C538E7">
      <w:pPr>
        <w:ind w:left="720"/>
      </w:pPr>
      <w:r>
        <w:t xml:space="preserve">The </w:t>
      </w:r>
      <w:r w:rsidR="007F532C">
        <w:t>[</w:t>
      </w:r>
      <w:proofErr w:type="spellStart"/>
      <w:r>
        <w:t>girlsSecLast</w:t>
      </w:r>
      <w:proofErr w:type="spellEnd"/>
      <w:r>
        <w:t xml:space="preserve"> Known Data</w:t>
      </w:r>
      <w:r w:rsidR="007F532C">
        <w:t>]</w:t>
      </w:r>
      <w:r>
        <w:t xml:space="preserve"> rounded for display on the scorecard.</w:t>
      </w:r>
    </w:p>
    <w:p w14:paraId="128CBB89" w14:textId="77777777" w:rsidR="00C538E7" w:rsidRDefault="00C538E7" w:rsidP="00C538E7"/>
    <w:p w14:paraId="3C03406D" w14:textId="06F35F82" w:rsidR="00C538E7" w:rsidRDefault="00C538E7" w:rsidP="00C538E7">
      <w:pPr>
        <w:rPr>
          <w:i/>
        </w:rPr>
      </w:pPr>
      <w:proofErr w:type="spellStart"/>
      <w:r>
        <w:rPr>
          <w:i/>
        </w:rPr>
        <w:t>girlsSecMedian</w:t>
      </w:r>
      <w:proofErr w:type="spellEnd"/>
    </w:p>
    <w:p w14:paraId="63CB5E47" w14:textId="3B71D80A" w:rsidR="00C538E7" w:rsidRDefault="00C538E7" w:rsidP="00C538E7">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0BECAAFA" w14:textId="77777777" w:rsidR="00C538E7" w:rsidRDefault="00C538E7" w:rsidP="00C538E7"/>
    <w:p w14:paraId="116802DA" w14:textId="416646BC" w:rsidR="00C538E7" w:rsidRPr="00B43F6F" w:rsidRDefault="00C538E7" w:rsidP="00C538E7">
      <w:pPr>
        <w:rPr>
          <w:i/>
        </w:rPr>
      </w:pPr>
      <w:proofErr w:type="spellStart"/>
      <w:r>
        <w:rPr>
          <w:i/>
        </w:rPr>
        <w:t>girlsSecRound</w:t>
      </w:r>
      <w:proofErr w:type="spellEnd"/>
      <w:r>
        <w:rPr>
          <w:i/>
        </w:rPr>
        <w:t xml:space="preserve"> Median</w:t>
      </w:r>
    </w:p>
    <w:p w14:paraId="5E422A5A" w14:textId="77777777" w:rsidR="00C538E7" w:rsidRDefault="00C538E7" w:rsidP="00C538E7">
      <w:pPr>
        <w:ind w:left="720"/>
      </w:pPr>
      <w:r>
        <w:t>The median rounded for display on the scorecard.</w:t>
      </w:r>
    </w:p>
    <w:p w14:paraId="2B5FB1A3" w14:textId="77777777" w:rsidR="00C538E7" w:rsidRDefault="00C538E7" w:rsidP="00C538E7"/>
    <w:p w14:paraId="112E861F" w14:textId="22824F4A" w:rsidR="00C538E7" w:rsidRDefault="00C538E7" w:rsidP="00C538E7">
      <w:proofErr w:type="spellStart"/>
      <w:r>
        <w:t>girlsSec</w:t>
      </w:r>
      <w:r w:rsidRPr="00B5027B">
        <w:t>Percentrank</w:t>
      </w:r>
      <w:proofErr w:type="spellEnd"/>
    </w:p>
    <w:p w14:paraId="40DC06D0" w14:textId="116F3263" w:rsidR="00C538E7" w:rsidRDefault="00C538E7" w:rsidP="00C538E7">
      <w:pPr>
        <w:ind w:left="720"/>
      </w:pPr>
      <w:r>
        <w:t xml:space="preserve">The percentile of the </w:t>
      </w:r>
      <w:r w:rsidR="007F532C">
        <w:t>[</w:t>
      </w:r>
      <w:proofErr w:type="spellStart"/>
      <w:r>
        <w:t>girlsSec</w:t>
      </w:r>
      <w:r w:rsidR="006408E5">
        <w:t>Last</w:t>
      </w:r>
      <w:proofErr w:type="spellEnd"/>
      <w:r w:rsidR="006408E5">
        <w:t xml:space="preserve"> Known Data</w:t>
      </w:r>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3FE3234" w14:textId="77777777" w:rsidR="00C538E7" w:rsidRDefault="00C538E7" w:rsidP="00C538E7"/>
    <w:p w14:paraId="59D8CA28" w14:textId="3868D0DE" w:rsidR="00C538E7" w:rsidRPr="00DC5234" w:rsidRDefault="00C538E7" w:rsidP="00C538E7">
      <w:pPr>
        <w:rPr>
          <w:i/>
        </w:rPr>
      </w:pPr>
      <w:proofErr w:type="spellStart"/>
      <w:r>
        <w:rPr>
          <w:i/>
        </w:rPr>
        <w:t>girlsSec</w:t>
      </w:r>
      <w:r w:rsidRPr="00DC5234">
        <w:rPr>
          <w:i/>
        </w:rPr>
        <w:t>CountryCode</w:t>
      </w:r>
      <w:proofErr w:type="spellEnd"/>
    </w:p>
    <w:p w14:paraId="6CD0557E" w14:textId="7BA62319" w:rsidR="00C538E7" w:rsidRDefault="00C538E7" w:rsidP="00C538E7">
      <w:pPr>
        <w:ind w:left="720"/>
      </w:pPr>
      <w:r>
        <w:t xml:space="preserve">The </w:t>
      </w:r>
      <w:r w:rsidR="00EB0109">
        <w:t>two-letter</w:t>
      </w:r>
      <w:r>
        <w:t xml:space="preserve"> country code for each country.</w:t>
      </w:r>
    </w:p>
    <w:p w14:paraId="6C7EA693" w14:textId="77777777" w:rsidR="000F11AB" w:rsidRDefault="000F11AB" w:rsidP="00B8312D"/>
    <w:p w14:paraId="75722BE9" w14:textId="77777777" w:rsidR="00CA4587" w:rsidRDefault="00CA4587" w:rsidP="00B8312D"/>
    <w:p w14:paraId="72526F0D" w14:textId="2C1BEDF2" w:rsidR="00CA4587" w:rsidRDefault="00CA4587" w:rsidP="00CA4587">
      <w:pPr>
        <w:rPr>
          <w:b/>
        </w:rPr>
      </w:pPr>
      <w:r>
        <w:rPr>
          <w:b/>
          <w:bCs/>
        </w:rPr>
        <w:t>Government Effectiveness</w:t>
      </w:r>
    </w:p>
    <w:p w14:paraId="5F7B30F2" w14:textId="14918FB6" w:rsidR="00CA4587" w:rsidRPr="00122095" w:rsidRDefault="00CA4587" w:rsidP="00CA4587">
      <w:r>
        <w:t xml:space="preserve">The file </w:t>
      </w:r>
      <w:r w:rsidR="004641FC" w:rsidRPr="005E03ED">
        <w:t>government</w:t>
      </w:r>
      <w:r w:rsidR="005E03ED" w:rsidRPr="005E03ED">
        <w:t>effectiven</w:t>
      </w:r>
      <w:r w:rsidR="00744466">
        <w:t>e</w:t>
      </w:r>
      <w:r w:rsidR="005E03ED" w:rsidRPr="005E03ED">
        <w:t>ss</w:t>
      </w:r>
      <w:r w:rsidR="008D171E">
        <w:t>fy</w:t>
      </w:r>
      <w:r w:rsidR="00DC2C6E">
        <w:t>22</w:t>
      </w:r>
      <w:r w:rsidR="008D171E">
        <w:t>-</w:t>
      </w:r>
      <w:r>
        <w:t>ptm-PTM.csv documents the construction of the Government Effectiveness Indicator.</w:t>
      </w:r>
      <w:r w:rsidR="006A2FD0">
        <w:t xml:space="preserve"> </w:t>
      </w:r>
      <w:r>
        <w:t xml:space="preserve">Observations are uniquely identified by the </w:t>
      </w:r>
      <w:r w:rsidR="007F532C">
        <w:t>[</w:t>
      </w:r>
      <w:proofErr w:type="spellStart"/>
      <w:r>
        <w:t>govtEff</w:t>
      </w:r>
      <w:r w:rsidRPr="00CE2A3A">
        <w:t>Country</w:t>
      </w:r>
      <w:proofErr w:type="spellEnd"/>
      <w:r w:rsidR="007F532C">
        <w:t>]</w:t>
      </w:r>
      <w:r>
        <w:t xml:space="preserve"> and the </w:t>
      </w:r>
      <w:r w:rsidR="007F532C">
        <w:t>[</w:t>
      </w:r>
      <w:proofErr w:type="spellStart"/>
      <w:r>
        <w:t>govtEff</w:t>
      </w:r>
      <w:r w:rsidRPr="00CE2A3A">
        <w:t>Year</w:t>
      </w:r>
      <w:proofErr w:type="spellEnd"/>
      <w:r w:rsidR="007F532C">
        <w:t>]</w:t>
      </w:r>
      <w:r>
        <w:t xml:space="preserve"> variables.</w:t>
      </w:r>
    </w:p>
    <w:p w14:paraId="14118B0F" w14:textId="77777777" w:rsidR="00CA4587" w:rsidRDefault="00CA4587" w:rsidP="00CA4587"/>
    <w:p w14:paraId="00107B72" w14:textId="2EF208AB" w:rsidR="00CA4587" w:rsidRDefault="00CA4587" w:rsidP="00CA4587">
      <w:pPr>
        <w:rPr>
          <w:i/>
        </w:rPr>
      </w:pPr>
      <w:proofErr w:type="spellStart"/>
      <w:r>
        <w:rPr>
          <w:i/>
        </w:rPr>
        <w:t>govtEff</w:t>
      </w:r>
      <w:r w:rsidRPr="008F318A">
        <w:rPr>
          <w:i/>
        </w:rPr>
        <w:t>Country</w:t>
      </w:r>
      <w:proofErr w:type="spellEnd"/>
      <w:r>
        <w:rPr>
          <w:i/>
        </w:rPr>
        <w:t>:</w:t>
      </w:r>
    </w:p>
    <w:p w14:paraId="135C7259" w14:textId="77C89717" w:rsidR="00CA4587" w:rsidRDefault="00CA4587" w:rsidP="00CA4587">
      <w:pPr>
        <w:ind w:left="720"/>
      </w:pPr>
      <w:r>
        <w:t>The country variable for this file.</w:t>
      </w:r>
      <w:r w:rsidR="006A2FD0">
        <w:t xml:space="preserve"> </w:t>
      </w:r>
      <w:r>
        <w:t>These country names are formatted as they are on the country scorecards.</w:t>
      </w:r>
    </w:p>
    <w:p w14:paraId="5C9B8112" w14:textId="77777777" w:rsidR="00CA4587" w:rsidRDefault="00CA4587" w:rsidP="00CA4587">
      <w:pPr>
        <w:ind w:left="720"/>
      </w:pPr>
    </w:p>
    <w:p w14:paraId="54B374A3" w14:textId="321A8BA7" w:rsidR="00CA4587" w:rsidRDefault="00CA4587" w:rsidP="00CA4587">
      <w:pPr>
        <w:rPr>
          <w:i/>
        </w:rPr>
      </w:pPr>
      <w:proofErr w:type="spellStart"/>
      <w:r>
        <w:rPr>
          <w:i/>
        </w:rPr>
        <w:t>govtEff</w:t>
      </w:r>
      <w:r w:rsidRPr="00CE2A3A">
        <w:rPr>
          <w:i/>
        </w:rPr>
        <w:t>Year</w:t>
      </w:r>
      <w:proofErr w:type="spellEnd"/>
      <w:r>
        <w:rPr>
          <w:i/>
        </w:rPr>
        <w:t>:</w:t>
      </w:r>
    </w:p>
    <w:p w14:paraId="038E6477" w14:textId="254DFEF5"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6E5335">
        <w:t>20</w:t>
      </w:r>
      <w:r>
        <w:t xml:space="preserve"> matches with FY</w:t>
      </w:r>
      <w:r w:rsidR="00DC2C6E">
        <w:t>22</w:t>
      </w:r>
      <w:r>
        <w:t>).</w:t>
      </w:r>
    </w:p>
    <w:p w14:paraId="08B0D524" w14:textId="77777777" w:rsidR="00CA4587" w:rsidRDefault="00CA4587" w:rsidP="00CA4587">
      <w:pPr>
        <w:ind w:left="720"/>
      </w:pPr>
    </w:p>
    <w:p w14:paraId="02ED8A7E" w14:textId="39AD4604" w:rsidR="00CA4587" w:rsidRDefault="00CA4587" w:rsidP="00CA4587">
      <w:pPr>
        <w:rPr>
          <w:i/>
        </w:rPr>
      </w:pPr>
      <w:proofErr w:type="spellStart"/>
      <w:r>
        <w:rPr>
          <w:i/>
        </w:rPr>
        <w:t>govtEff</w:t>
      </w:r>
      <w:r w:rsidRPr="00CE2A3A">
        <w:rPr>
          <w:i/>
        </w:rPr>
        <w:t>Threshold</w:t>
      </w:r>
      <w:proofErr w:type="spellEnd"/>
    </w:p>
    <w:p w14:paraId="6DE6B107" w14:textId="7A923F37"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46224EA8" w14:textId="77777777" w:rsidR="00CA4587" w:rsidRDefault="00CA4587" w:rsidP="00CA4587"/>
    <w:p w14:paraId="2D307034" w14:textId="5A151677" w:rsidR="00CA4587" w:rsidRDefault="00CA4587" w:rsidP="00CA4587">
      <w:pPr>
        <w:rPr>
          <w:i/>
        </w:rPr>
      </w:pPr>
      <w:proofErr w:type="spellStart"/>
      <w:r>
        <w:rPr>
          <w:i/>
        </w:rPr>
        <w:t>govtEff</w:t>
      </w:r>
      <w:r w:rsidRPr="00DA26E4">
        <w:rPr>
          <w:i/>
        </w:rPr>
        <w:t>Original</w:t>
      </w:r>
      <w:proofErr w:type="spellEnd"/>
      <w:r w:rsidRPr="00DA26E4">
        <w:rPr>
          <w:i/>
        </w:rPr>
        <w:t xml:space="preserve"> Data</w:t>
      </w:r>
    </w:p>
    <w:p w14:paraId="364D4752" w14:textId="61ABA98D" w:rsidR="00CA4587" w:rsidRDefault="00CA4587" w:rsidP="007F532C">
      <w:pPr>
        <w:ind w:left="720"/>
      </w:pPr>
      <w:r>
        <w:t>This is the raw data from the Government Effectiveness WGI indicator.</w:t>
      </w:r>
    </w:p>
    <w:p w14:paraId="4DB5D2C1" w14:textId="77777777" w:rsidR="00CA4587" w:rsidRDefault="00CA4587" w:rsidP="00CA4587">
      <w:pPr>
        <w:ind w:left="720"/>
      </w:pPr>
    </w:p>
    <w:p w14:paraId="53631845" w14:textId="3AE1275B" w:rsidR="00CA4587" w:rsidRDefault="00CA4587" w:rsidP="00CA4587">
      <w:pPr>
        <w:rPr>
          <w:i/>
        </w:rPr>
      </w:pPr>
      <w:proofErr w:type="spellStart"/>
      <w:r>
        <w:rPr>
          <w:i/>
        </w:rPr>
        <w:lastRenderedPageBreak/>
        <w:t>govtEffStdErr</w:t>
      </w:r>
      <w:proofErr w:type="spellEnd"/>
    </w:p>
    <w:p w14:paraId="1BA6E6F6" w14:textId="77777777" w:rsidR="00CA4587" w:rsidRDefault="00CA4587" w:rsidP="00CA4587">
      <w:pPr>
        <w:ind w:left="720"/>
      </w:pPr>
      <w:r>
        <w:t>The standard error for the indicator.</w:t>
      </w:r>
    </w:p>
    <w:p w14:paraId="6CF72150" w14:textId="77777777" w:rsidR="00CA4587" w:rsidRDefault="00CA4587" w:rsidP="00CA4587"/>
    <w:p w14:paraId="5FC5F1DF" w14:textId="6ED77F16" w:rsidR="00CA4587" w:rsidRDefault="00CA4587" w:rsidP="00CA4587">
      <w:pPr>
        <w:rPr>
          <w:i/>
        </w:rPr>
      </w:pPr>
      <w:proofErr w:type="spellStart"/>
      <w:r>
        <w:rPr>
          <w:i/>
        </w:rPr>
        <w:t>govtEff</w:t>
      </w:r>
      <w:r w:rsidRPr="006C5CCD">
        <w:rPr>
          <w:i/>
        </w:rPr>
        <w:t>Median</w:t>
      </w:r>
      <w:proofErr w:type="spellEnd"/>
      <w:r w:rsidRPr="006C5CCD">
        <w:rPr>
          <w:i/>
        </w:rPr>
        <w:t xml:space="preserve"> Calculation</w:t>
      </w:r>
    </w:p>
    <w:p w14:paraId="47DCE2EF" w14:textId="207DF036"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7FFACC61" w14:textId="77777777" w:rsidR="00CA4587" w:rsidRDefault="00CA4587" w:rsidP="00CA4587"/>
    <w:p w14:paraId="537F921C" w14:textId="3C4EE223" w:rsidR="00CA4587" w:rsidRDefault="00CA4587" w:rsidP="00CA4587">
      <w:pPr>
        <w:rPr>
          <w:i/>
        </w:rPr>
      </w:pPr>
      <w:proofErr w:type="spellStart"/>
      <w:r>
        <w:rPr>
          <w:i/>
        </w:rPr>
        <w:t>govtEff</w:t>
      </w:r>
      <w:r w:rsidRPr="006C5CCD">
        <w:rPr>
          <w:i/>
        </w:rPr>
        <w:t>Score</w:t>
      </w:r>
      <w:proofErr w:type="spellEnd"/>
    </w:p>
    <w:p w14:paraId="60151329" w14:textId="4E85B1B9"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govtEffScore</w:t>
      </w:r>
      <w:proofErr w:type="spellEnd"/>
      <w:r>
        <w:t>] = [</w:t>
      </w:r>
      <w:proofErr w:type="spellStart"/>
      <w:r>
        <w:t>govtEffOriginalData</w:t>
      </w:r>
      <w:proofErr w:type="spellEnd"/>
      <w:r>
        <w:t>] – [</w:t>
      </w:r>
      <w:proofErr w:type="spellStart"/>
      <w:r>
        <w:t>govtEffMedian</w:t>
      </w:r>
      <w:proofErr w:type="spellEnd"/>
      <w:r>
        <w:t>]</w:t>
      </w:r>
    </w:p>
    <w:p w14:paraId="238D07AE" w14:textId="77777777" w:rsidR="00CA4587" w:rsidRDefault="00CA4587" w:rsidP="00CA4587"/>
    <w:p w14:paraId="746C5462" w14:textId="6CFDBAD5" w:rsidR="00CA4587" w:rsidRPr="00B43F6F" w:rsidRDefault="00CA4587" w:rsidP="00CA4587">
      <w:pPr>
        <w:rPr>
          <w:i/>
        </w:rPr>
      </w:pPr>
      <w:proofErr w:type="spellStart"/>
      <w:r>
        <w:rPr>
          <w:i/>
        </w:rPr>
        <w:t>govtEff</w:t>
      </w:r>
      <w:r w:rsidRPr="00B43F6F">
        <w:rPr>
          <w:i/>
        </w:rPr>
        <w:t>Round</w:t>
      </w:r>
      <w:proofErr w:type="spellEnd"/>
      <w:r w:rsidRPr="00B43F6F">
        <w:rPr>
          <w:i/>
        </w:rPr>
        <w:t xml:space="preserve"> Score</w:t>
      </w:r>
    </w:p>
    <w:p w14:paraId="7AEE19F3" w14:textId="5DC05E12" w:rsidR="00CA4587" w:rsidRDefault="00CA4587" w:rsidP="00CA4587">
      <w:pPr>
        <w:ind w:left="720"/>
      </w:pPr>
      <w:r>
        <w:t xml:space="preserve">The </w:t>
      </w:r>
      <w:r w:rsidR="007F532C">
        <w:t>[</w:t>
      </w:r>
      <w:proofErr w:type="spellStart"/>
      <w:r>
        <w:t>govtEff</w:t>
      </w:r>
      <w:r w:rsidRPr="00B43F6F">
        <w:t>Score</w:t>
      </w:r>
      <w:proofErr w:type="spellEnd"/>
      <w:r w:rsidR="007F532C">
        <w:t>]</w:t>
      </w:r>
      <w:r>
        <w:t xml:space="preserve"> rounded for display on the scorecard.</w:t>
      </w:r>
    </w:p>
    <w:p w14:paraId="1B668447" w14:textId="77777777" w:rsidR="00CA4587" w:rsidRDefault="00CA4587" w:rsidP="00CA4587"/>
    <w:p w14:paraId="46ED5B27" w14:textId="50541CA3" w:rsidR="00CA4587" w:rsidRPr="00B43F6F" w:rsidRDefault="00CA4587" w:rsidP="00CA4587">
      <w:pPr>
        <w:rPr>
          <w:i/>
        </w:rPr>
      </w:pPr>
      <w:proofErr w:type="spellStart"/>
      <w:r>
        <w:rPr>
          <w:i/>
        </w:rPr>
        <w:t>govtEffMedian</w:t>
      </w:r>
      <w:proofErr w:type="spellEnd"/>
    </w:p>
    <w:p w14:paraId="1ACECC53" w14:textId="77777777" w:rsidR="00CA4587" w:rsidRDefault="00CA4587" w:rsidP="00CA4587">
      <w:pPr>
        <w:ind w:left="720"/>
      </w:pPr>
      <w:r>
        <w:t>The new median based on the adjusted data (zero).</w:t>
      </w:r>
    </w:p>
    <w:p w14:paraId="0A8147E0" w14:textId="77777777" w:rsidR="00CA4587" w:rsidRDefault="00CA4587" w:rsidP="00CA4587"/>
    <w:p w14:paraId="1CAF06F0" w14:textId="0EF39099" w:rsidR="00CA4587" w:rsidRDefault="00CA4587" w:rsidP="00CA4587">
      <w:proofErr w:type="spellStart"/>
      <w:r>
        <w:t>govtEff</w:t>
      </w:r>
      <w:r w:rsidRPr="00B5027B">
        <w:t>Percentrank</w:t>
      </w:r>
      <w:proofErr w:type="spellEnd"/>
    </w:p>
    <w:p w14:paraId="01A9DF43" w14:textId="21E339C2" w:rsidR="00CA4587" w:rsidRDefault="00CA4587" w:rsidP="00CA4587">
      <w:pPr>
        <w:ind w:left="720"/>
      </w:pPr>
      <w:r>
        <w:t xml:space="preserve">The percentile of the </w:t>
      </w:r>
      <w:r w:rsidR="007F532C">
        <w:t>[</w:t>
      </w:r>
      <w:proofErr w:type="spellStart"/>
      <w:r>
        <w:t>govtEff</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6CE6B80C" w14:textId="77777777" w:rsidR="00CA4587" w:rsidRDefault="00CA4587" w:rsidP="00CA4587"/>
    <w:p w14:paraId="6A2F92BA" w14:textId="7F201B1F" w:rsidR="00CA4587" w:rsidRPr="00DC5234" w:rsidRDefault="00CA4587" w:rsidP="00CA4587">
      <w:pPr>
        <w:rPr>
          <w:i/>
        </w:rPr>
      </w:pPr>
      <w:proofErr w:type="spellStart"/>
      <w:r>
        <w:rPr>
          <w:i/>
        </w:rPr>
        <w:t>govtEff</w:t>
      </w:r>
      <w:r w:rsidRPr="00DC5234">
        <w:rPr>
          <w:i/>
        </w:rPr>
        <w:t>CountryCode</w:t>
      </w:r>
      <w:proofErr w:type="spellEnd"/>
    </w:p>
    <w:p w14:paraId="3E1CE461" w14:textId="45D2ABA6" w:rsidR="00CA4587" w:rsidRDefault="00CA4587" w:rsidP="00CA4587">
      <w:pPr>
        <w:ind w:left="720"/>
      </w:pPr>
      <w:r>
        <w:t xml:space="preserve">The </w:t>
      </w:r>
      <w:r w:rsidR="00EB0109">
        <w:t>two-letter</w:t>
      </w:r>
      <w:r>
        <w:t xml:space="preserve"> country code for each country.</w:t>
      </w:r>
    </w:p>
    <w:p w14:paraId="7D0C7E84" w14:textId="77777777" w:rsidR="00377AC3" w:rsidRDefault="00377AC3" w:rsidP="00377AC3"/>
    <w:p w14:paraId="635E9978" w14:textId="77777777" w:rsidR="00377AC3" w:rsidRDefault="00377AC3" w:rsidP="00377AC3"/>
    <w:p w14:paraId="2F2625B4" w14:textId="6780DF8A" w:rsidR="00377AC3" w:rsidRDefault="00377AC3" w:rsidP="00377AC3">
      <w:pPr>
        <w:rPr>
          <w:b/>
        </w:rPr>
      </w:pPr>
      <w:r>
        <w:rPr>
          <w:b/>
          <w:bCs/>
        </w:rPr>
        <w:t>Health Expenditure</w:t>
      </w:r>
    </w:p>
    <w:p w14:paraId="65813218" w14:textId="1624A10F" w:rsidR="00377AC3" w:rsidRPr="00122095" w:rsidRDefault="00377AC3" w:rsidP="00377AC3">
      <w:r>
        <w:t>The file healthexpenditures</w:t>
      </w:r>
      <w:r w:rsidR="008D171E">
        <w:t>fy</w:t>
      </w:r>
      <w:r w:rsidR="00DC2C6E">
        <w:t>22</w:t>
      </w:r>
      <w:r w:rsidR="008D171E">
        <w:t>-</w:t>
      </w:r>
      <w:r>
        <w:t>ptm-PTM.csv documents the construction of the Health Expenditures Indicator.</w:t>
      </w:r>
      <w:r w:rsidR="006A2FD0">
        <w:t xml:space="preserve"> </w:t>
      </w:r>
      <w:r>
        <w:t xml:space="preserve">Observations are uniquely identified by the </w:t>
      </w:r>
      <w:r w:rsidR="006408E5">
        <w:t>[</w:t>
      </w:r>
      <w:proofErr w:type="spellStart"/>
      <w:r>
        <w:t>health</w:t>
      </w:r>
      <w:r w:rsidRPr="00CE2A3A">
        <w:t>Country</w:t>
      </w:r>
      <w:proofErr w:type="spellEnd"/>
      <w:r w:rsidR="006408E5">
        <w:t>]</w:t>
      </w:r>
      <w:r>
        <w:t xml:space="preserve"> and the </w:t>
      </w:r>
      <w:r w:rsidR="006408E5">
        <w:t>[</w:t>
      </w:r>
      <w:proofErr w:type="spellStart"/>
      <w:r>
        <w:t>health</w:t>
      </w:r>
      <w:r w:rsidRPr="00CE2A3A">
        <w:t>Year</w:t>
      </w:r>
      <w:proofErr w:type="spellEnd"/>
      <w:r w:rsidR="006408E5">
        <w:t>]</w:t>
      </w:r>
      <w:r>
        <w:t xml:space="preserve"> variables.</w:t>
      </w:r>
    </w:p>
    <w:p w14:paraId="286BBC67" w14:textId="77777777" w:rsidR="00377AC3" w:rsidRDefault="00377AC3" w:rsidP="00377AC3"/>
    <w:p w14:paraId="482794A8" w14:textId="16B4674C" w:rsidR="00377AC3" w:rsidRDefault="00377AC3" w:rsidP="00377AC3">
      <w:pPr>
        <w:rPr>
          <w:i/>
        </w:rPr>
      </w:pPr>
      <w:proofErr w:type="spellStart"/>
      <w:r>
        <w:rPr>
          <w:i/>
        </w:rPr>
        <w:t>health</w:t>
      </w:r>
      <w:r w:rsidRPr="008F318A">
        <w:rPr>
          <w:i/>
        </w:rPr>
        <w:t>Country</w:t>
      </w:r>
      <w:proofErr w:type="spellEnd"/>
      <w:r>
        <w:rPr>
          <w:i/>
        </w:rPr>
        <w:t>:</w:t>
      </w:r>
    </w:p>
    <w:p w14:paraId="317ED7AF" w14:textId="4DFB0E3D" w:rsidR="00377AC3" w:rsidRDefault="00377AC3" w:rsidP="00377AC3">
      <w:pPr>
        <w:ind w:left="720"/>
      </w:pPr>
      <w:r>
        <w:t>The country variable for this file.</w:t>
      </w:r>
      <w:r w:rsidR="006A2FD0">
        <w:t xml:space="preserve"> </w:t>
      </w:r>
      <w:r>
        <w:t>These country names are formatted as they are on the country scorecards.</w:t>
      </w:r>
    </w:p>
    <w:p w14:paraId="6A252891" w14:textId="77777777" w:rsidR="00377AC3" w:rsidRDefault="00377AC3" w:rsidP="00377AC3">
      <w:pPr>
        <w:ind w:left="720"/>
      </w:pPr>
    </w:p>
    <w:p w14:paraId="2E923445" w14:textId="64012B1E" w:rsidR="00377AC3" w:rsidRDefault="00377AC3" w:rsidP="00377AC3">
      <w:pPr>
        <w:rPr>
          <w:i/>
        </w:rPr>
      </w:pPr>
      <w:proofErr w:type="spellStart"/>
      <w:r>
        <w:rPr>
          <w:i/>
        </w:rPr>
        <w:t>health</w:t>
      </w:r>
      <w:r w:rsidRPr="00CE2A3A">
        <w:rPr>
          <w:i/>
        </w:rPr>
        <w:t>Year</w:t>
      </w:r>
      <w:proofErr w:type="spellEnd"/>
      <w:r>
        <w:rPr>
          <w:i/>
        </w:rPr>
        <w:t>:</w:t>
      </w:r>
    </w:p>
    <w:p w14:paraId="39EBFCA1" w14:textId="36CCDF9A" w:rsidR="00377AC3" w:rsidRDefault="00377AC3" w:rsidP="00377AC3">
      <w:pPr>
        <w:ind w:left="720"/>
      </w:pPr>
      <w:r>
        <w:t>The year variable for this file.</w:t>
      </w:r>
      <w:r w:rsidR="006A2FD0">
        <w:t xml:space="preserve"> </w:t>
      </w:r>
      <w:r>
        <w:t>This value corresponds to the year listed in the most recent WHO release.</w:t>
      </w:r>
      <w:r w:rsidR="006A2FD0">
        <w:t xml:space="preserve"> </w:t>
      </w:r>
      <w:r>
        <w:t>These releases are 4 years behind the current fiscal year (so 201</w:t>
      </w:r>
      <w:r w:rsidR="006E5335">
        <w:t>8</w:t>
      </w:r>
      <w:r>
        <w:t xml:space="preserve"> matches with FY</w:t>
      </w:r>
      <w:r w:rsidR="00DC2C6E">
        <w:t>22</w:t>
      </w:r>
      <w:r>
        <w:t>).</w:t>
      </w:r>
    </w:p>
    <w:p w14:paraId="2D4783DB" w14:textId="77777777" w:rsidR="00377AC3" w:rsidRDefault="00377AC3" w:rsidP="00377AC3">
      <w:pPr>
        <w:ind w:left="720"/>
      </w:pPr>
    </w:p>
    <w:p w14:paraId="2B9A3A75" w14:textId="7D7459B2" w:rsidR="00377AC3" w:rsidRDefault="00377AC3" w:rsidP="00377AC3">
      <w:pPr>
        <w:rPr>
          <w:i/>
        </w:rPr>
      </w:pPr>
      <w:proofErr w:type="spellStart"/>
      <w:r>
        <w:rPr>
          <w:i/>
        </w:rPr>
        <w:t>health</w:t>
      </w:r>
      <w:r w:rsidRPr="00CE2A3A">
        <w:rPr>
          <w:i/>
        </w:rPr>
        <w:t>Threshold</w:t>
      </w:r>
      <w:proofErr w:type="spellEnd"/>
    </w:p>
    <w:p w14:paraId="56C1626F" w14:textId="1E02039E" w:rsidR="00377AC3" w:rsidRDefault="00377AC3" w:rsidP="00377AC3">
      <w:pPr>
        <w:ind w:left="720"/>
      </w:pPr>
      <w:r>
        <w:t>The scorecard income group for the file.</w:t>
      </w:r>
      <w:r w:rsidR="006A2FD0">
        <w:t xml:space="preserve"> </w:t>
      </w:r>
      <w:r>
        <w:t>This sorts countries into either the Lower Income Scorecard Pool (LISP) or the Higher Income Scorecard Pool (HISP).</w:t>
      </w:r>
    </w:p>
    <w:p w14:paraId="53EA248C" w14:textId="77777777" w:rsidR="00377AC3" w:rsidRDefault="00377AC3" w:rsidP="00377AC3"/>
    <w:p w14:paraId="58890219" w14:textId="279EE54C" w:rsidR="00377AC3" w:rsidRDefault="00377AC3" w:rsidP="00377AC3">
      <w:pPr>
        <w:rPr>
          <w:i/>
        </w:rPr>
      </w:pPr>
      <w:proofErr w:type="spellStart"/>
      <w:r>
        <w:rPr>
          <w:i/>
        </w:rPr>
        <w:t>health</w:t>
      </w:r>
      <w:r w:rsidRPr="00DA26E4">
        <w:rPr>
          <w:i/>
        </w:rPr>
        <w:t>Original</w:t>
      </w:r>
      <w:proofErr w:type="spellEnd"/>
      <w:r w:rsidRPr="00DA26E4">
        <w:rPr>
          <w:i/>
        </w:rPr>
        <w:t xml:space="preserve"> Data</w:t>
      </w:r>
    </w:p>
    <w:p w14:paraId="1B2260DC" w14:textId="47DB8AE7" w:rsidR="00377AC3" w:rsidRDefault="00377AC3" w:rsidP="00377AC3">
      <w:pPr>
        <w:ind w:left="720"/>
      </w:pPr>
      <w:r>
        <w:t xml:space="preserve">This is the raw data from WHO’s Health Expenditure, specifically </w:t>
      </w:r>
      <w:r w:rsidR="007F10FC">
        <w:rPr>
          <w:color w:val="222222"/>
          <w:shd w:val="clear" w:color="auto" w:fill="FFFFFF"/>
        </w:rPr>
        <w:t>domestic general government health expenditure (GGHE-D) as a percent of GDP</w:t>
      </w:r>
      <w:r>
        <w:t>.</w:t>
      </w:r>
    </w:p>
    <w:p w14:paraId="5B137000" w14:textId="77777777" w:rsidR="00377AC3" w:rsidRDefault="00377AC3" w:rsidP="00377AC3"/>
    <w:p w14:paraId="13BCA62A" w14:textId="3A60B3BC" w:rsidR="00377AC3" w:rsidRPr="00B43F6F" w:rsidRDefault="00377AC3" w:rsidP="00377AC3">
      <w:pPr>
        <w:rPr>
          <w:i/>
        </w:rPr>
      </w:pPr>
      <w:proofErr w:type="spellStart"/>
      <w:r>
        <w:rPr>
          <w:i/>
        </w:rPr>
        <w:t>health</w:t>
      </w:r>
      <w:r w:rsidRPr="00B43F6F">
        <w:rPr>
          <w:i/>
        </w:rPr>
        <w:t>Round</w:t>
      </w:r>
      <w:proofErr w:type="spellEnd"/>
      <w:r w:rsidRPr="00B43F6F">
        <w:rPr>
          <w:i/>
        </w:rPr>
        <w:t xml:space="preserve"> Score</w:t>
      </w:r>
    </w:p>
    <w:p w14:paraId="473F5DE4" w14:textId="347985B7" w:rsidR="00377AC3" w:rsidRDefault="00377AC3" w:rsidP="00377AC3">
      <w:pPr>
        <w:ind w:left="720"/>
      </w:pPr>
      <w:r>
        <w:t xml:space="preserve">The </w:t>
      </w:r>
      <w:r w:rsidR="006408E5">
        <w:t>[</w:t>
      </w:r>
      <w:proofErr w:type="spellStart"/>
      <w:r>
        <w:t>health</w:t>
      </w:r>
      <w:r w:rsidR="007F10FC">
        <w:t>Original</w:t>
      </w:r>
      <w:proofErr w:type="spellEnd"/>
      <w:r w:rsidR="007F10FC">
        <w:t xml:space="preserve"> </w:t>
      </w:r>
      <w:r>
        <w:t>Data</w:t>
      </w:r>
      <w:r w:rsidR="006408E5">
        <w:t>]</w:t>
      </w:r>
      <w:r>
        <w:t xml:space="preserve"> rounded for display on the scorecard.</w:t>
      </w:r>
    </w:p>
    <w:p w14:paraId="6501DC5A" w14:textId="77777777" w:rsidR="00377AC3" w:rsidRDefault="00377AC3" w:rsidP="00377AC3"/>
    <w:p w14:paraId="136F5173" w14:textId="1116B4EB" w:rsidR="00377AC3" w:rsidRDefault="00377AC3" w:rsidP="00377AC3">
      <w:pPr>
        <w:rPr>
          <w:i/>
        </w:rPr>
      </w:pPr>
      <w:proofErr w:type="spellStart"/>
      <w:r>
        <w:rPr>
          <w:i/>
        </w:rPr>
        <w:t>healthMedian</w:t>
      </w:r>
      <w:proofErr w:type="spellEnd"/>
    </w:p>
    <w:p w14:paraId="309459B5" w14:textId="27341541" w:rsidR="00377AC3" w:rsidRDefault="00377AC3" w:rsidP="00377AC3">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46423FAF" w14:textId="77777777" w:rsidR="00377AC3" w:rsidRDefault="00377AC3" w:rsidP="00377AC3"/>
    <w:p w14:paraId="7691E8A0" w14:textId="13D497D1" w:rsidR="00377AC3" w:rsidRPr="00B43F6F" w:rsidRDefault="00377AC3" w:rsidP="00377AC3">
      <w:pPr>
        <w:rPr>
          <w:i/>
        </w:rPr>
      </w:pPr>
      <w:proofErr w:type="spellStart"/>
      <w:r>
        <w:rPr>
          <w:i/>
        </w:rPr>
        <w:t>healthRound</w:t>
      </w:r>
      <w:proofErr w:type="spellEnd"/>
      <w:r>
        <w:rPr>
          <w:i/>
        </w:rPr>
        <w:t xml:space="preserve"> Median</w:t>
      </w:r>
    </w:p>
    <w:p w14:paraId="569629F9" w14:textId="77777777" w:rsidR="00377AC3" w:rsidRDefault="00377AC3" w:rsidP="00377AC3">
      <w:pPr>
        <w:ind w:left="720"/>
      </w:pPr>
      <w:r>
        <w:t>The median rounded for display on the scorecard.</w:t>
      </w:r>
    </w:p>
    <w:p w14:paraId="59D52C5E" w14:textId="77777777" w:rsidR="00377AC3" w:rsidRDefault="00377AC3" w:rsidP="00377AC3"/>
    <w:p w14:paraId="6213F61A" w14:textId="30186E48" w:rsidR="00377AC3" w:rsidRDefault="00377AC3" w:rsidP="00377AC3">
      <w:proofErr w:type="spellStart"/>
      <w:r>
        <w:t>health</w:t>
      </w:r>
      <w:r w:rsidRPr="00B5027B">
        <w:t>Percentrank</w:t>
      </w:r>
      <w:proofErr w:type="spellEnd"/>
    </w:p>
    <w:p w14:paraId="32D52920" w14:textId="12579A73" w:rsidR="00377AC3" w:rsidRDefault="00377AC3" w:rsidP="00377AC3">
      <w:pPr>
        <w:ind w:left="720"/>
      </w:pPr>
      <w:r>
        <w:t xml:space="preserve">The percentile of the </w:t>
      </w:r>
      <w:r w:rsidR="006408E5">
        <w:t>[</w:t>
      </w:r>
      <w:proofErr w:type="spellStart"/>
      <w:r>
        <w:t>health</w:t>
      </w:r>
      <w:r w:rsidR="006408E5">
        <w:t>Original</w:t>
      </w:r>
      <w:proofErr w:type="spellEnd"/>
      <w:r w:rsidR="006408E5">
        <w:t xml:space="preserve"> Data]</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69776C2" w14:textId="77777777" w:rsidR="00377AC3" w:rsidRDefault="00377AC3" w:rsidP="00377AC3"/>
    <w:p w14:paraId="6BB3CAEA" w14:textId="70CAAFE7" w:rsidR="00377AC3" w:rsidRPr="00DC5234" w:rsidRDefault="00377AC3" w:rsidP="00377AC3">
      <w:pPr>
        <w:rPr>
          <w:i/>
        </w:rPr>
      </w:pPr>
      <w:proofErr w:type="spellStart"/>
      <w:r>
        <w:rPr>
          <w:i/>
        </w:rPr>
        <w:t>health</w:t>
      </w:r>
      <w:r w:rsidRPr="00DC5234">
        <w:rPr>
          <w:i/>
        </w:rPr>
        <w:t>CountryCode</w:t>
      </w:r>
      <w:proofErr w:type="spellEnd"/>
    </w:p>
    <w:p w14:paraId="6B7C5610" w14:textId="7EDF6B12" w:rsidR="00377AC3" w:rsidRDefault="00377AC3" w:rsidP="00377AC3">
      <w:pPr>
        <w:ind w:left="720"/>
      </w:pPr>
      <w:r>
        <w:t xml:space="preserve">The </w:t>
      </w:r>
      <w:r w:rsidR="00EB0109">
        <w:t>two-letter</w:t>
      </w:r>
      <w:r>
        <w:t xml:space="preserve"> country code for each country.</w:t>
      </w:r>
    </w:p>
    <w:p w14:paraId="5FC40B8F" w14:textId="77777777" w:rsidR="00377AC3" w:rsidRDefault="00377AC3" w:rsidP="00B22FCF">
      <w:pPr>
        <w:rPr>
          <w:b/>
          <w:bCs/>
        </w:rPr>
      </w:pPr>
    </w:p>
    <w:p w14:paraId="7EFC4669" w14:textId="77777777" w:rsidR="00377AC3" w:rsidRDefault="00377AC3" w:rsidP="00B22FCF">
      <w:pPr>
        <w:rPr>
          <w:b/>
          <w:bCs/>
        </w:rPr>
      </w:pPr>
    </w:p>
    <w:p w14:paraId="7617DBE8" w14:textId="1AE3053C" w:rsidR="00B22FCF" w:rsidRDefault="00B22FCF" w:rsidP="00B22FCF">
      <w:pPr>
        <w:rPr>
          <w:b/>
        </w:rPr>
      </w:pPr>
      <w:r>
        <w:rPr>
          <w:b/>
          <w:bCs/>
        </w:rPr>
        <w:t>Immunization Rates</w:t>
      </w:r>
    </w:p>
    <w:p w14:paraId="0C5C5B94" w14:textId="67661B69" w:rsidR="00B22FCF" w:rsidRPr="00122095" w:rsidRDefault="00B22FCF" w:rsidP="00B22FCF">
      <w:r>
        <w:t>The file immunizationrates</w:t>
      </w:r>
      <w:r w:rsidR="008D171E">
        <w:t>fy</w:t>
      </w:r>
      <w:r w:rsidR="00DC2C6E">
        <w:t>22</w:t>
      </w:r>
      <w:r w:rsidR="008D171E">
        <w:t>-</w:t>
      </w:r>
      <w:r>
        <w:t>ptm-PTM.csv documents the construction of the Immunization Rates Indicator.</w:t>
      </w:r>
      <w:r w:rsidR="006A2FD0">
        <w:t xml:space="preserve"> </w:t>
      </w:r>
      <w:r>
        <w:t xml:space="preserve">Observations are uniquely identified by the </w:t>
      </w:r>
      <w:r w:rsidR="006408E5">
        <w:t>[</w:t>
      </w:r>
      <w:proofErr w:type="spellStart"/>
      <w:r>
        <w:t>immun</w:t>
      </w:r>
      <w:r w:rsidRPr="00CE2A3A">
        <w:t>Country</w:t>
      </w:r>
      <w:proofErr w:type="spellEnd"/>
      <w:r w:rsidR="006408E5">
        <w:t>]</w:t>
      </w:r>
      <w:r>
        <w:t xml:space="preserve"> and the </w:t>
      </w:r>
      <w:r w:rsidR="006408E5">
        <w:t>[</w:t>
      </w:r>
      <w:proofErr w:type="spellStart"/>
      <w:r>
        <w:t>immun</w:t>
      </w:r>
      <w:r w:rsidRPr="00CE2A3A">
        <w:t>Year</w:t>
      </w:r>
      <w:proofErr w:type="spellEnd"/>
      <w:r w:rsidR="006408E5">
        <w:t>]</w:t>
      </w:r>
      <w:r>
        <w:t xml:space="preserve"> variables.</w:t>
      </w:r>
    </w:p>
    <w:p w14:paraId="4E31FFD3" w14:textId="77777777" w:rsidR="00B22FCF" w:rsidRDefault="00B22FCF" w:rsidP="00B22FCF"/>
    <w:p w14:paraId="6F30314B" w14:textId="0BA47923" w:rsidR="00B22FCF" w:rsidRDefault="00B22FCF" w:rsidP="00B22FCF">
      <w:pPr>
        <w:rPr>
          <w:i/>
        </w:rPr>
      </w:pPr>
      <w:proofErr w:type="spellStart"/>
      <w:r>
        <w:rPr>
          <w:i/>
        </w:rPr>
        <w:t>immun</w:t>
      </w:r>
      <w:r w:rsidRPr="008F318A">
        <w:rPr>
          <w:i/>
        </w:rPr>
        <w:t>Country</w:t>
      </w:r>
      <w:proofErr w:type="spellEnd"/>
      <w:r>
        <w:rPr>
          <w:i/>
        </w:rPr>
        <w:t>:</w:t>
      </w:r>
    </w:p>
    <w:p w14:paraId="26DFFCD0" w14:textId="2AC7118E" w:rsidR="00B22FCF" w:rsidRDefault="00B22FCF" w:rsidP="00B22FCF">
      <w:pPr>
        <w:ind w:left="720"/>
      </w:pPr>
      <w:r>
        <w:t>The country variable for this file.</w:t>
      </w:r>
      <w:r w:rsidR="006A2FD0">
        <w:t xml:space="preserve"> </w:t>
      </w:r>
      <w:r>
        <w:t>These country names are formatted as they are on the country scorecards.</w:t>
      </w:r>
    </w:p>
    <w:p w14:paraId="79F2870F" w14:textId="77777777" w:rsidR="00B22FCF" w:rsidRDefault="00B22FCF" w:rsidP="00B22FCF">
      <w:pPr>
        <w:ind w:left="720"/>
      </w:pPr>
    </w:p>
    <w:p w14:paraId="68343FEF" w14:textId="71DDA167" w:rsidR="00B22FCF" w:rsidRDefault="00B22FCF" w:rsidP="00B22FCF">
      <w:pPr>
        <w:rPr>
          <w:i/>
        </w:rPr>
      </w:pPr>
      <w:proofErr w:type="spellStart"/>
      <w:r>
        <w:rPr>
          <w:i/>
        </w:rPr>
        <w:t>immun</w:t>
      </w:r>
      <w:r w:rsidRPr="00CE2A3A">
        <w:rPr>
          <w:i/>
        </w:rPr>
        <w:t>Year</w:t>
      </w:r>
      <w:proofErr w:type="spellEnd"/>
      <w:r>
        <w:rPr>
          <w:i/>
        </w:rPr>
        <w:t>:</w:t>
      </w:r>
    </w:p>
    <w:p w14:paraId="3785ACD6" w14:textId="4CE68280" w:rsidR="00B22FCF" w:rsidRDefault="00B22FCF" w:rsidP="00B22FCF">
      <w:pPr>
        <w:ind w:left="720"/>
      </w:pPr>
      <w:r>
        <w:t>The year variable for this file.</w:t>
      </w:r>
      <w:r w:rsidR="006A2FD0">
        <w:t xml:space="preserve"> </w:t>
      </w:r>
      <w:r>
        <w:t xml:space="preserve">This value corresponds to the </w:t>
      </w:r>
      <w:r w:rsidR="00131D70">
        <w:t xml:space="preserve">most recent </w:t>
      </w:r>
      <w:r>
        <w:t xml:space="preserve">year of the </w:t>
      </w:r>
      <w:r w:rsidR="00131D70">
        <w:t>WHO/UNICEF</w:t>
      </w:r>
      <w:r>
        <w:t xml:space="preserve"> report, which </w:t>
      </w:r>
      <w:r w:rsidR="00131D70">
        <w:t>is two years behind</w:t>
      </w:r>
      <w:r>
        <w:t xml:space="preserve"> the current fiscal </w:t>
      </w:r>
      <w:r w:rsidR="00131D70">
        <w:t>year for the scorecards (so 20</w:t>
      </w:r>
      <w:r w:rsidR="00363602">
        <w:t>20</w:t>
      </w:r>
      <w:r>
        <w:t xml:space="preserve"> matches with FY</w:t>
      </w:r>
      <w:r w:rsidR="00DC2C6E">
        <w:t>22</w:t>
      </w:r>
      <w:r>
        <w:t>).</w:t>
      </w:r>
    </w:p>
    <w:p w14:paraId="1E444EA2" w14:textId="77777777" w:rsidR="00B22FCF" w:rsidRDefault="00B22FCF" w:rsidP="00B22FCF">
      <w:pPr>
        <w:ind w:left="720"/>
      </w:pPr>
    </w:p>
    <w:p w14:paraId="3D895BDE" w14:textId="5146B35B" w:rsidR="00B22FCF" w:rsidRDefault="00B22FCF" w:rsidP="00B22FCF">
      <w:pPr>
        <w:rPr>
          <w:i/>
        </w:rPr>
      </w:pPr>
      <w:proofErr w:type="spellStart"/>
      <w:r>
        <w:rPr>
          <w:i/>
        </w:rPr>
        <w:t>immun</w:t>
      </w:r>
      <w:r w:rsidRPr="00CE2A3A">
        <w:rPr>
          <w:i/>
        </w:rPr>
        <w:t>Threshold</w:t>
      </w:r>
      <w:proofErr w:type="spellEnd"/>
    </w:p>
    <w:p w14:paraId="59962445" w14:textId="0A43604E" w:rsidR="00B22FCF" w:rsidRDefault="00B22FCF" w:rsidP="00B22FCF">
      <w:pPr>
        <w:ind w:left="720"/>
      </w:pPr>
      <w:r>
        <w:t>The scorecard income group for the file.</w:t>
      </w:r>
      <w:r w:rsidR="006A2FD0">
        <w:t xml:space="preserve"> </w:t>
      </w:r>
      <w:r>
        <w:t>This sorts countries into either the Lower Income Scorecard Pool (LISP) or the Higher Income Scorecard Pool (HISP).</w:t>
      </w:r>
    </w:p>
    <w:p w14:paraId="6FFA55FD" w14:textId="77777777" w:rsidR="00B22FCF" w:rsidRDefault="00B22FCF" w:rsidP="00B22FCF">
      <w:pPr>
        <w:ind w:left="720"/>
      </w:pPr>
    </w:p>
    <w:p w14:paraId="71C1AC77" w14:textId="72C1BA53" w:rsidR="00B22FCF" w:rsidRDefault="00131D70" w:rsidP="00B22FCF">
      <w:pPr>
        <w:rPr>
          <w:i/>
        </w:rPr>
      </w:pPr>
      <w:r>
        <w:rPr>
          <w:i/>
        </w:rPr>
        <w:t xml:space="preserve">immunDTP3 Original </w:t>
      </w:r>
      <w:r w:rsidR="00B22FCF" w:rsidRPr="00CE2A3A">
        <w:rPr>
          <w:i/>
        </w:rPr>
        <w:t>Data</w:t>
      </w:r>
    </w:p>
    <w:p w14:paraId="2E023E41" w14:textId="7A1B88A5" w:rsidR="00B22FCF" w:rsidRDefault="00B22FCF" w:rsidP="00B22FCF">
      <w:pPr>
        <w:ind w:left="720"/>
      </w:pPr>
      <w:r>
        <w:t xml:space="preserve">This is the raw data from the </w:t>
      </w:r>
      <w:r w:rsidR="00131D70">
        <w:t>WHO/UNICEF DPT3 coverage rates or</w:t>
      </w:r>
      <w:r>
        <w:t xml:space="preserve"> “</w:t>
      </w:r>
      <w:r w:rsidR="00131D70" w:rsidRPr="00131D70">
        <w:t>Third dose of diphtheria toxoid, tetanus toxoid and pertussis vaccine</w:t>
      </w:r>
      <w:r w:rsidR="00131D70">
        <w:t>.</w:t>
      </w:r>
      <w:r>
        <w:t>”</w:t>
      </w:r>
    </w:p>
    <w:p w14:paraId="271B022E" w14:textId="77777777" w:rsidR="00B22FCF" w:rsidRDefault="00B22FCF" w:rsidP="00B22FCF">
      <w:pPr>
        <w:ind w:left="720"/>
      </w:pPr>
    </w:p>
    <w:p w14:paraId="522F6BE3" w14:textId="5E7BB59D" w:rsidR="00B22FCF" w:rsidRPr="00CE2A3A" w:rsidRDefault="00B22FCF" w:rsidP="00B22FCF">
      <w:pPr>
        <w:rPr>
          <w:i/>
        </w:rPr>
      </w:pPr>
      <w:r>
        <w:rPr>
          <w:i/>
        </w:rPr>
        <w:t>immun</w:t>
      </w:r>
      <w:r w:rsidRPr="00CE2A3A">
        <w:rPr>
          <w:i/>
        </w:rPr>
        <w:t>D</w:t>
      </w:r>
      <w:r w:rsidR="00131D70">
        <w:rPr>
          <w:i/>
        </w:rPr>
        <w:t xml:space="preserve">TP3 </w:t>
      </w:r>
      <w:r w:rsidRPr="00CE2A3A">
        <w:rPr>
          <w:i/>
        </w:rPr>
        <w:t>Weight</w:t>
      </w:r>
    </w:p>
    <w:p w14:paraId="004AC0C1" w14:textId="7D3E62B7" w:rsidR="00B22FCF" w:rsidRDefault="00B22FCF" w:rsidP="00B22FCF">
      <w:pPr>
        <w:ind w:left="720"/>
      </w:pPr>
      <w:r>
        <w:t xml:space="preserve">In order to normalize the </w:t>
      </w:r>
      <w:r w:rsidR="00131D70">
        <w:t>DTP3 and MCV1 portions of the data</w:t>
      </w:r>
      <w:r>
        <w:t>, they are each weighted.</w:t>
      </w:r>
      <w:r w:rsidR="006A2FD0">
        <w:t xml:space="preserve"> </w:t>
      </w:r>
      <w:r>
        <w:t xml:space="preserve">This is the weight assigned to the </w:t>
      </w:r>
      <w:r w:rsidR="00131D70">
        <w:t xml:space="preserve">DTP3 </w:t>
      </w:r>
      <w:r>
        <w:t>portion of the indicator.</w:t>
      </w:r>
    </w:p>
    <w:p w14:paraId="4ED1650F" w14:textId="77777777" w:rsidR="00B22FCF" w:rsidRDefault="00B22FCF" w:rsidP="00B22FCF">
      <w:pPr>
        <w:ind w:left="720"/>
      </w:pPr>
    </w:p>
    <w:p w14:paraId="521ECC16" w14:textId="1ED52A3A" w:rsidR="00B22FCF" w:rsidRPr="00B43F6F" w:rsidRDefault="00B22FCF" w:rsidP="00B22FCF">
      <w:pPr>
        <w:rPr>
          <w:i/>
        </w:rPr>
      </w:pPr>
      <w:r>
        <w:rPr>
          <w:i/>
        </w:rPr>
        <w:t>immun</w:t>
      </w:r>
      <w:r w:rsidR="00131D70">
        <w:rPr>
          <w:i/>
        </w:rPr>
        <w:t xml:space="preserve">MCV1 Original </w:t>
      </w:r>
      <w:r w:rsidRPr="00B43F6F">
        <w:rPr>
          <w:i/>
        </w:rPr>
        <w:t>Data</w:t>
      </w:r>
    </w:p>
    <w:p w14:paraId="1A2F519C" w14:textId="4AF33F8C" w:rsidR="00131D70" w:rsidRDefault="00131D70" w:rsidP="00131D70">
      <w:pPr>
        <w:ind w:left="720"/>
      </w:pPr>
      <w:r>
        <w:t>This is the raw data from the WHO/UNICEF MCV1 coverage rates or “</w:t>
      </w:r>
      <w:r w:rsidRPr="00131D70">
        <w:t>Measles-containing vaccine</w:t>
      </w:r>
      <w:r>
        <w:t>.”</w:t>
      </w:r>
    </w:p>
    <w:p w14:paraId="4351D785" w14:textId="77777777" w:rsidR="00B22FCF" w:rsidRDefault="00B22FCF" w:rsidP="00B22FCF"/>
    <w:p w14:paraId="35C5EEEC" w14:textId="6D52BEC8" w:rsidR="00B22FCF" w:rsidRDefault="00B22FCF" w:rsidP="00B22FCF">
      <w:pPr>
        <w:rPr>
          <w:i/>
        </w:rPr>
      </w:pPr>
      <w:r>
        <w:rPr>
          <w:i/>
        </w:rPr>
        <w:t>immun</w:t>
      </w:r>
      <w:r w:rsidR="00131D70">
        <w:rPr>
          <w:i/>
        </w:rPr>
        <w:t>MCV1</w:t>
      </w:r>
      <w:r w:rsidR="00D02150">
        <w:rPr>
          <w:i/>
        </w:rPr>
        <w:t xml:space="preserve"> </w:t>
      </w:r>
      <w:r w:rsidRPr="00B43F6F">
        <w:rPr>
          <w:i/>
        </w:rPr>
        <w:t>Weight</w:t>
      </w:r>
    </w:p>
    <w:p w14:paraId="09DCE47E" w14:textId="7B4FF806" w:rsidR="00131D70" w:rsidRDefault="00131D70" w:rsidP="00131D70">
      <w:pPr>
        <w:ind w:left="720"/>
      </w:pPr>
      <w:r>
        <w:t>In order to normalize the DTP3 and MCV1 portions of the data, they are each weighted.</w:t>
      </w:r>
      <w:r w:rsidR="006A2FD0">
        <w:t xml:space="preserve"> </w:t>
      </w:r>
      <w:r>
        <w:t>This is the weight assigned to the MCV1 portion of the indicator.</w:t>
      </w:r>
    </w:p>
    <w:p w14:paraId="0E61D86A" w14:textId="77777777" w:rsidR="00B22FCF" w:rsidRDefault="00B22FCF" w:rsidP="00B22FCF"/>
    <w:p w14:paraId="5AB817A6" w14:textId="3658159A" w:rsidR="00B22FCF" w:rsidRPr="00B43F6F" w:rsidRDefault="00B22FCF" w:rsidP="00B22FCF">
      <w:pPr>
        <w:rPr>
          <w:i/>
        </w:rPr>
      </w:pPr>
      <w:proofErr w:type="spellStart"/>
      <w:r>
        <w:rPr>
          <w:i/>
        </w:rPr>
        <w:t>immun</w:t>
      </w:r>
      <w:r w:rsidRPr="00B43F6F">
        <w:rPr>
          <w:i/>
        </w:rPr>
        <w:t>Score</w:t>
      </w:r>
      <w:proofErr w:type="spellEnd"/>
    </w:p>
    <w:p w14:paraId="4D3F9D45" w14:textId="240E51D1" w:rsidR="00131D70" w:rsidRDefault="00131D70" w:rsidP="00131D70">
      <w:pPr>
        <w:ind w:left="720"/>
      </w:pPr>
      <w:r>
        <w:t xml:space="preserve">This is the average (note both weights are 0.5) of the </w:t>
      </w:r>
      <w:r w:rsidR="00D02150">
        <w:t>DTP3 immunization coverage and the MCV1 immunization coverage</w:t>
      </w:r>
      <w:r>
        <w:t>. [</w:t>
      </w:r>
      <w:proofErr w:type="spellStart"/>
      <w:r w:rsidR="00D02150">
        <w:t>immun</w:t>
      </w:r>
      <w:r w:rsidRPr="00DC5234">
        <w:t>Score</w:t>
      </w:r>
      <w:proofErr w:type="spellEnd"/>
      <w:r>
        <w:t>] = ([</w:t>
      </w:r>
      <w:r w:rsidR="00D02150" w:rsidRPr="00D02150">
        <w:t>immunDTP3 Original Data</w:t>
      </w:r>
      <w:r>
        <w:t>] * [</w:t>
      </w:r>
      <w:r w:rsidR="00D02150" w:rsidRPr="00D02150">
        <w:t>immunDTP3 Weight</w:t>
      </w:r>
      <w:r>
        <w:t>]) + ([</w:t>
      </w:r>
      <w:r w:rsidR="00D02150" w:rsidRPr="00D02150">
        <w:t>immunMCV1 Original Data</w:t>
      </w:r>
      <w:r>
        <w:t>] * [</w:t>
      </w:r>
      <w:r w:rsidR="00D02150" w:rsidRPr="00D02150">
        <w:t>immunMCV1 Weight</w:t>
      </w:r>
      <w:r>
        <w:t>])</w:t>
      </w:r>
    </w:p>
    <w:p w14:paraId="5F29EFA1" w14:textId="77777777" w:rsidR="00B22FCF" w:rsidRDefault="00B22FCF" w:rsidP="00B22FCF"/>
    <w:p w14:paraId="66DACBAD" w14:textId="1017787A" w:rsidR="00B22FCF" w:rsidRPr="00B43F6F" w:rsidRDefault="00B22FCF" w:rsidP="00B22FCF">
      <w:pPr>
        <w:rPr>
          <w:i/>
        </w:rPr>
      </w:pPr>
      <w:proofErr w:type="spellStart"/>
      <w:r>
        <w:rPr>
          <w:i/>
        </w:rPr>
        <w:t>immun</w:t>
      </w:r>
      <w:r w:rsidRPr="00B43F6F">
        <w:rPr>
          <w:i/>
        </w:rPr>
        <w:t>Round</w:t>
      </w:r>
      <w:proofErr w:type="spellEnd"/>
      <w:r w:rsidRPr="00B43F6F">
        <w:rPr>
          <w:i/>
        </w:rPr>
        <w:t xml:space="preserve"> Score</w:t>
      </w:r>
    </w:p>
    <w:p w14:paraId="552A30D6" w14:textId="04CAFD07" w:rsidR="00D02150" w:rsidRDefault="00B22FCF" w:rsidP="00D02150">
      <w:pPr>
        <w:ind w:left="720"/>
      </w:pPr>
      <w:r>
        <w:t xml:space="preserve">The </w:t>
      </w:r>
      <w:r w:rsidR="006408E5">
        <w:t>[</w:t>
      </w:r>
      <w:proofErr w:type="spellStart"/>
      <w:r>
        <w:t>immun</w:t>
      </w:r>
      <w:r w:rsidRPr="00B43F6F">
        <w:t>Score</w:t>
      </w:r>
      <w:proofErr w:type="spellEnd"/>
      <w:r w:rsidR="006408E5">
        <w:t>]</w:t>
      </w:r>
      <w:r>
        <w:t xml:space="preserve"> rounded for display on the scorecard.</w:t>
      </w:r>
    </w:p>
    <w:p w14:paraId="79F188C5" w14:textId="77777777" w:rsidR="00D02150" w:rsidRDefault="00D02150" w:rsidP="00D02150"/>
    <w:p w14:paraId="4218EDB2" w14:textId="73AC0366" w:rsidR="00D02150" w:rsidRPr="00412053" w:rsidRDefault="00D02150" w:rsidP="00D02150">
      <w:pPr>
        <w:rPr>
          <w:i/>
        </w:rPr>
      </w:pPr>
      <w:proofErr w:type="spellStart"/>
      <w:r w:rsidRPr="00412053">
        <w:rPr>
          <w:i/>
        </w:rPr>
        <w:t>immunMedian</w:t>
      </w:r>
      <w:proofErr w:type="spellEnd"/>
    </w:p>
    <w:p w14:paraId="51639084" w14:textId="0539538E" w:rsidR="00D02150" w:rsidRDefault="00D02150" w:rsidP="00D02150">
      <w:pPr>
        <w:ind w:left="720"/>
      </w:pPr>
      <w:r>
        <w:t>The median by year and income group.</w:t>
      </w:r>
      <w:r w:rsidR="006A2FD0">
        <w:t xml:space="preserve"> </w:t>
      </w:r>
      <w:r>
        <w:t xml:space="preserve">Note that, </w:t>
      </w:r>
      <w:r w:rsidR="006F3B36">
        <w:t>if the median is lower than the minimum required score [</w:t>
      </w:r>
      <w:proofErr w:type="spellStart"/>
      <w:r w:rsidR="006F3B36">
        <w:t>immunMinimum</w:t>
      </w:r>
      <w:proofErr w:type="spellEnd"/>
      <w:r w:rsidR="006F3B36">
        <w:t>], a country must score above this median to pass.  However, if the median is above the minimum required score [</w:t>
      </w:r>
      <w:proofErr w:type="spellStart"/>
      <w:r w:rsidR="006F3B36">
        <w:t>immunMinimum</w:t>
      </w:r>
      <w:proofErr w:type="spellEnd"/>
      <w:r w:rsidR="006F3B36">
        <w:t>], a country must score above that minimum to pass.</w:t>
      </w:r>
      <w:r>
        <w:t xml:space="preserve"> </w:t>
      </w:r>
    </w:p>
    <w:p w14:paraId="3BCF6D5F" w14:textId="77777777" w:rsidR="006F3B36" w:rsidRDefault="006F3B36" w:rsidP="00D02150">
      <w:pPr>
        <w:ind w:left="720"/>
      </w:pPr>
    </w:p>
    <w:p w14:paraId="4049AEB5" w14:textId="0FE7CD2E" w:rsidR="00412053" w:rsidRPr="00412053" w:rsidRDefault="00412053" w:rsidP="00412053">
      <w:pPr>
        <w:rPr>
          <w:i/>
        </w:rPr>
      </w:pPr>
      <w:proofErr w:type="spellStart"/>
      <w:r>
        <w:rPr>
          <w:i/>
        </w:rPr>
        <w:t>immunMinimum</w:t>
      </w:r>
      <w:proofErr w:type="spellEnd"/>
    </w:p>
    <w:p w14:paraId="7CD5AE3B" w14:textId="2684D4E9" w:rsidR="00B22FCF" w:rsidRDefault="006F3B36" w:rsidP="00412053">
      <w:pPr>
        <w:ind w:left="720"/>
      </w:pPr>
      <w:r>
        <w:t>To pass this indicator, a country must score above this value or the median for its income group [</w:t>
      </w:r>
      <w:proofErr w:type="spellStart"/>
      <w:r>
        <w:t>immunMedian</w:t>
      </w:r>
      <w:proofErr w:type="spellEnd"/>
      <w:r>
        <w:t xml:space="preserve">], whichever is lower.  </w:t>
      </w:r>
    </w:p>
    <w:p w14:paraId="6AE7237F" w14:textId="77777777" w:rsidR="00412053" w:rsidRDefault="00412053" w:rsidP="00B22FCF"/>
    <w:p w14:paraId="2C89F9DB" w14:textId="2DB645D9" w:rsidR="00B22FCF" w:rsidRDefault="00B22FCF" w:rsidP="00B22FCF">
      <w:proofErr w:type="spellStart"/>
      <w:r>
        <w:t>immun</w:t>
      </w:r>
      <w:r w:rsidRPr="00B5027B">
        <w:t>Percentrank</w:t>
      </w:r>
      <w:proofErr w:type="spellEnd"/>
    </w:p>
    <w:p w14:paraId="44431A1B" w14:textId="62CFEAEB" w:rsidR="00B22FCF" w:rsidRDefault="00B22FCF" w:rsidP="00B22FCF">
      <w:pPr>
        <w:ind w:left="720"/>
      </w:pPr>
      <w:r>
        <w:t xml:space="preserve">The percentile of the </w:t>
      </w:r>
      <w:r w:rsidR="006408E5">
        <w:t>[</w:t>
      </w:r>
      <w:proofErr w:type="spellStart"/>
      <w:r>
        <w:t>immun</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D4D4597" w14:textId="77777777" w:rsidR="00B22FCF" w:rsidRDefault="00B22FCF" w:rsidP="00B22FCF"/>
    <w:p w14:paraId="78738C24" w14:textId="13B8D886" w:rsidR="00B22FCF" w:rsidRPr="00DC5234" w:rsidRDefault="00B22FCF" w:rsidP="00B22FCF">
      <w:pPr>
        <w:rPr>
          <w:i/>
        </w:rPr>
      </w:pPr>
      <w:proofErr w:type="spellStart"/>
      <w:r>
        <w:rPr>
          <w:i/>
        </w:rPr>
        <w:t>immun</w:t>
      </w:r>
      <w:r w:rsidRPr="00DC5234">
        <w:rPr>
          <w:i/>
        </w:rPr>
        <w:t>CountryCode</w:t>
      </w:r>
      <w:proofErr w:type="spellEnd"/>
    </w:p>
    <w:p w14:paraId="03D43C90" w14:textId="2717EA31" w:rsidR="00B22FCF" w:rsidRDefault="00B22FCF" w:rsidP="00B22FCF">
      <w:pPr>
        <w:ind w:left="720"/>
      </w:pPr>
      <w:r>
        <w:t xml:space="preserve">The </w:t>
      </w:r>
      <w:r w:rsidR="00EB0109">
        <w:t>two-letter</w:t>
      </w:r>
      <w:r>
        <w:t xml:space="preserve"> country code for each country.</w:t>
      </w:r>
    </w:p>
    <w:p w14:paraId="14BB5902" w14:textId="77777777" w:rsidR="00CA4587" w:rsidRDefault="00CA4587" w:rsidP="00B8312D"/>
    <w:p w14:paraId="1978125D" w14:textId="77777777" w:rsidR="006C5CCD" w:rsidRDefault="006C5CCD" w:rsidP="00B8312D"/>
    <w:p w14:paraId="0C9DEA57" w14:textId="00526F8F" w:rsidR="00232D2D" w:rsidRDefault="00232D2D" w:rsidP="00232D2D">
      <w:pPr>
        <w:rPr>
          <w:b/>
        </w:rPr>
      </w:pPr>
      <w:r>
        <w:rPr>
          <w:b/>
          <w:bCs/>
        </w:rPr>
        <w:t>Inflation</w:t>
      </w:r>
    </w:p>
    <w:p w14:paraId="2133CEAB" w14:textId="4A4EF78C" w:rsidR="00232D2D" w:rsidRPr="00122095" w:rsidRDefault="00232D2D" w:rsidP="00232D2D">
      <w:r>
        <w:t>The file inflation</w:t>
      </w:r>
      <w:r w:rsidR="008D171E">
        <w:t>fy</w:t>
      </w:r>
      <w:r w:rsidR="00DC2C6E">
        <w:t>22</w:t>
      </w:r>
      <w:r w:rsidR="008D171E">
        <w:t>-</w:t>
      </w:r>
      <w:r>
        <w:t>ptm-PTM.csv documents the construction of the Inflation Indicator.</w:t>
      </w:r>
      <w:r w:rsidR="006A2FD0">
        <w:t xml:space="preserve"> </w:t>
      </w:r>
      <w:r>
        <w:t xml:space="preserve">Observations are uniquely identified by the </w:t>
      </w:r>
      <w:r w:rsidR="006408E5">
        <w:t>[</w:t>
      </w:r>
      <w:proofErr w:type="spellStart"/>
      <w:r>
        <w:t>infl</w:t>
      </w:r>
      <w:r w:rsidRPr="00CE2A3A">
        <w:t>Country</w:t>
      </w:r>
      <w:proofErr w:type="spellEnd"/>
      <w:r w:rsidR="006408E5">
        <w:t>]</w:t>
      </w:r>
      <w:r>
        <w:t xml:space="preserve"> and the </w:t>
      </w:r>
      <w:r w:rsidR="006408E5">
        <w:t>[</w:t>
      </w:r>
      <w:proofErr w:type="spellStart"/>
      <w:r>
        <w:t>infl</w:t>
      </w:r>
      <w:r w:rsidRPr="00CE2A3A">
        <w:t>Year</w:t>
      </w:r>
      <w:proofErr w:type="spellEnd"/>
      <w:r w:rsidR="006408E5">
        <w:t>]</w:t>
      </w:r>
      <w:r>
        <w:t xml:space="preserve"> variables.</w:t>
      </w:r>
    </w:p>
    <w:p w14:paraId="5B8C3F66" w14:textId="77777777" w:rsidR="00232D2D" w:rsidRDefault="00232D2D" w:rsidP="00232D2D"/>
    <w:p w14:paraId="2E691E9F" w14:textId="39CA02C4" w:rsidR="00232D2D" w:rsidRDefault="00232D2D" w:rsidP="00232D2D">
      <w:pPr>
        <w:rPr>
          <w:i/>
        </w:rPr>
      </w:pPr>
      <w:proofErr w:type="spellStart"/>
      <w:r>
        <w:rPr>
          <w:i/>
        </w:rPr>
        <w:t>infl</w:t>
      </w:r>
      <w:r w:rsidRPr="008F318A">
        <w:rPr>
          <w:i/>
        </w:rPr>
        <w:t>Country</w:t>
      </w:r>
      <w:proofErr w:type="spellEnd"/>
      <w:r>
        <w:rPr>
          <w:i/>
        </w:rPr>
        <w:t>:</w:t>
      </w:r>
    </w:p>
    <w:p w14:paraId="11C88930" w14:textId="3FAEDDD3" w:rsidR="00232D2D" w:rsidRDefault="00232D2D" w:rsidP="00232D2D">
      <w:pPr>
        <w:ind w:left="720"/>
      </w:pPr>
      <w:r>
        <w:t>The country variable for this file.</w:t>
      </w:r>
      <w:r w:rsidR="006A2FD0">
        <w:t xml:space="preserve"> </w:t>
      </w:r>
      <w:r>
        <w:t>These country names are formatted as they are on the country scorecards.</w:t>
      </w:r>
    </w:p>
    <w:p w14:paraId="5543BE98" w14:textId="77777777" w:rsidR="00232D2D" w:rsidRDefault="00232D2D" w:rsidP="00232D2D">
      <w:pPr>
        <w:ind w:left="720"/>
      </w:pPr>
    </w:p>
    <w:p w14:paraId="22F3A3FD" w14:textId="3E302755" w:rsidR="00232D2D" w:rsidRDefault="00232D2D" w:rsidP="00232D2D">
      <w:pPr>
        <w:rPr>
          <w:i/>
        </w:rPr>
      </w:pPr>
      <w:proofErr w:type="spellStart"/>
      <w:r>
        <w:rPr>
          <w:i/>
        </w:rPr>
        <w:t>infl</w:t>
      </w:r>
      <w:r w:rsidRPr="00CE2A3A">
        <w:rPr>
          <w:i/>
        </w:rPr>
        <w:t>Year</w:t>
      </w:r>
      <w:proofErr w:type="spellEnd"/>
      <w:r>
        <w:rPr>
          <w:i/>
        </w:rPr>
        <w:t>:</w:t>
      </w:r>
    </w:p>
    <w:p w14:paraId="77E6E16C" w14:textId="70ADAE57" w:rsidR="00232D2D" w:rsidRDefault="00232D2D" w:rsidP="00232D2D">
      <w:pPr>
        <w:ind w:left="720"/>
      </w:pPr>
      <w:r>
        <w:lastRenderedPageBreak/>
        <w:t>The year variable for this file.</w:t>
      </w:r>
      <w:r w:rsidR="006A2FD0">
        <w:t xml:space="preserve"> </w:t>
      </w:r>
      <w:r>
        <w:t>This value corresponds to the year of the IMF/WEO Report, which is two years behind the current fiscal year for the scorecards (so 20</w:t>
      </w:r>
      <w:r w:rsidR="00EF5646">
        <w:t>20</w:t>
      </w:r>
      <w:r>
        <w:t xml:space="preserve"> matches with FY</w:t>
      </w:r>
      <w:r w:rsidR="00DC2C6E">
        <w:t>22</w:t>
      </w:r>
      <w:r>
        <w:t>).</w:t>
      </w:r>
    </w:p>
    <w:p w14:paraId="6F62D522" w14:textId="77777777" w:rsidR="00232D2D" w:rsidRDefault="00232D2D" w:rsidP="00232D2D">
      <w:pPr>
        <w:ind w:left="720"/>
      </w:pPr>
    </w:p>
    <w:p w14:paraId="3D975E95" w14:textId="3A62953B" w:rsidR="00232D2D" w:rsidRDefault="00232D2D" w:rsidP="00232D2D">
      <w:pPr>
        <w:rPr>
          <w:i/>
        </w:rPr>
      </w:pPr>
      <w:proofErr w:type="spellStart"/>
      <w:r>
        <w:rPr>
          <w:i/>
        </w:rPr>
        <w:t>infl</w:t>
      </w:r>
      <w:r w:rsidRPr="00CE2A3A">
        <w:rPr>
          <w:i/>
        </w:rPr>
        <w:t>Threshold</w:t>
      </w:r>
      <w:proofErr w:type="spellEnd"/>
    </w:p>
    <w:p w14:paraId="73143CE3" w14:textId="5971B4A0" w:rsidR="00232D2D" w:rsidRDefault="00232D2D" w:rsidP="00232D2D">
      <w:pPr>
        <w:ind w:left="720"/>
      </w:pPr>
      <w:r>
        <w:t>The scorecard income group for the file.</w:t>
      </w:r>
      <w:r w:rsidR="006A2FD0">
        <w:t xml:space="preserve"> </w:t>
      </w:r>
      <w:r>
        <w:t>This sorts countries into either the Lower Income Scorecard Pool (LISP) or the Higher Income Scorecard Pool (HISP).</w:t>
      </w:r>
    </w:p>
    <w:p w14:paraId="6A70CA99" w14:textId="77777777" w:rsidR="00232D2D" w:rsidRDefault="00232D2D" w:rsidP="00232D2D">
      <w:pPr>
        <w:ind w:left="720"/>
      </w:pPr>
    </w:p>
    <w:p w14:paraId="04192C6C" w14:textId="73678774" w:rsidR="00232D2D" w:rsidRDefault="00232D2D" w:rsidP="00232D2D">
      <w:pPr>
        <w:rPr>
          <w:i/>
        </w:rPr>
      </w:pPr>
      <w:proofErr w:type="spellStart"/>
      <w:r>
        <w:rPr>
          <w:i/>
        </w:rPr>
        <w:t>infl</w:t>
      </w:r>
      <w:r w:rsidRPr="00DA26E4">
        <w:rPr>
          <w:i/>
        </w:rPr>
        <w:t>Original</w:t>
      </w:r>
      <w:proofErr w:type="spellEnd"/>
      <w:r w:rsidRPr="00DA26E4">
        <w:rPr>
          <w:i/>
        </w:rPr>
        <w:t xml:space="preserve"> Data</w:t>
      </w:r>
    </w:p>
    <w:p w14:paraId="54C9E0BB" w14:textId="3A014BC4" w:rsidR="00232D2D" w:rsidRDefault="00232D2D" w:rsidP="00232D2D">
      <w:pPr>
        <w:ind w:left="720"/>
      </w:pPr>
      <w:r>
        <w:t>This is the raw data from the IMF/WEO report.</w:t>
      </w:r>
    </w:p>
    <w:p w14:paraId="5FBF5A4C" w14:textId="77777777" w:rsidR="00232D2D" w:rsidRDefault="00232D2D" w:rsidP="00232D2D"/>
    <w:p w14:paraId="5B4D8F90" w14:textId="473F64C6" w:rsidR="00232D2D" w:rsidRDefault="00232D2D" w:rsidP="00232D2D">
      <w:pPr>
        <w:rPr>
          <w:i/>
        </w:rPr>
      </w:pPr>
      <w:proofErr w:type="spellStart"/>
      <w:r>
        <w:rPr>
          <w:i/>
        </w:rPr>
        <w:t>inflScore</w:t>
      </w:r>
      <w:proofErr w:type="spellEnd"/>
    </w:p>
    <w:p w14:paraId="4989771B" w14:textId="05ED6948" w:rsidR="00232D2D" w:rsidRDefault="00232D2D" w:rsidP="00232D2D">
      <w:pPr>
        <w:ind w:left="720"/>
      </w:pPr>
      <w:r>
        <w:t>This is the raw data only for the years featured on the scorecard.</w:t>
      </w:r>
    </w:p>
    <w:p w14:paraId="4543F652" w14:textId="77777777" w:rsidR="00232D2D" w:rsidRDefault="00232D2D" w:rsidP="00232D2D"/>
    <w:p w14:paraId="4AF7F2D2" w14:textId="3B252068" w:rsidR="00232D2D" w:rsidRPr="00B43F6F" w:rsidRDefault="00232D2D" w:rsidP="00232D2D">
      <w:pPr>
        <w:rPr>
          <w:i/>
        </w:rPr>
      </w:pPr>
      <w:proofErr w:type="spellStart"/>
      <w:r>
        <w:rPr>
          <w:i/>
        </w:rPr>
        <w:t>infl</w:t>
      </w:r>
      <w:r w:rsidRPr="00B43F6F">
        <w:rPr>
          <w:i/>
        </w:rPr>
        <w:t>Round</w:t>
      </w:r>
      <w:proofErr w:type="spellEnd"/>
      <w:r w:rsidRPr="00B43F6F">
        <w:rPr>
          <w:i/>
        </w:rPr>
        <w:t xml:space="preserve"> Score</w:t>
      </w:r>
    </w:p>
    <w:p w14:paraId="252B3AA2" w14:textId="33C636EC" w:rsidR="00232D2D" w:rsidRDefault="00232D2D" w:rsidP="00232D2D">
      <w:pPr>
        <w:ind w:left="720"/>
      </w:pPr>
      <w:r>
        <w:t>The [</w:t>
      </w:r>
      <w:proofErr w:type="spellStart"/>
      <w:r>
        <w:t>infl</w:t>
      </w:r>
      <w:r w:rsidRPr="00B43F6F">
        <w:t>Score</w:t>
      </w:r>
      <w:proofErr w:type="spellEnd"/>
      <w:r>
        <w:t>] value rounded for display on the scorecard.</w:t>
      </w:r>
    </w:p>
    <w:p w14:paraId="06751240" w14:textId="77777777" w:rsidR="00232D2D" w:rsidRDefault="00232D2D" w:rsidP="00232D2D"/>
    <w:p w14:paraId="5449D9F8" w14:textId="0CEC9893" w:rsidR="00232D2D" w:rsidRPr="00B43F6F" w:rsidRDefault="00232D2D" w:rsidP="00232D2D">
      <w:pPr>
        <w:rPr>
          <w:i/>
        </w:rPr>
      </w:pPr>
      <w:proofErr w:type="spellStart"/>
      <w:r>
        <w:rPr>
          <w:i/>
        </w:rPr>
        <w:t>infl</w:t>
      </w:r>
      <w:r w:rsidR="007D206E">
        <w:rPr>
          <w:i/>
        </w:rPr>
        <w:t>Maximum</w:t>
      </w:r>
      <w:proofErr w:type="spellEnd"/>
    </w:p>
    <w:p w14:paraId="303BEC31" w14:textId="39D7A869" w:rsidR="00232D2D" w:rsidRDefault="00232D2D" w:rsidP="00232D2D">
      <w:pPr>
        <w:ind w:left="720"/>
      </w:pPr>
      <w:r>
        <w:t>The value that countries need to score below to pass this indicator.</w:t>
      </w:r>
    </w:p>
    <w:p w14:paraId="05E0D943" w14:textId="77777777" w:rsidR="00232D2D" w:rsidRDefault="00232D2D" w:rsidP="00232D2D"/>
    <w:p w14:paraId="1DFBA16E" w14:textId="292E552A" w:rsidR="00232D2D" w:rsidRDefault="00232D2D" w:rsidP="00232D2D">
      <w:proofErr w:type="spellStart"/>
      <w:r>
        <w:t>infl</w:t>
      </w:r>
      <w:r w:rsidRPr="00B5027B">
        <w:t>Percentrank</w:t>
      </w:r>
      <w:proofErr w:type="spellEnd"/>
    </w:p>
    <w:p w14:paraId="596CB461" w14:textId="4AA43E2F" w:rsidR="00232D2D" w:rsidRDefault="00232D2D" w:rsidP="00232D2D">
      <w:pPr>
        <w:ind w:left="720"/>
      </w:pPr>
      <w:r>
        <w:t xml:space="preserve">The percentile of the </w:t>
      </w:r>
      <w:r w:rsidR="006408E5">
        <w:t>[</w:t>
      </w:r>
      <w:proofErr w:type="spellStart"/>
      <w:r>
        <w:t>infl</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A50C8A7" w14:textId="77777777" w:rsidR="00232D2D" w:rsidRDefault="00232D2D" w:rsidP="00232D2D"/>
    <w:p w14:paraId="482E7939" w14:textId="4A77E7FC" w:rsidR="00232D2D" w:rsidRPr="00DC5234" w:rsidRDefault="00232D2D" w:rsidP="00232D2D">
      <w:pPr>
        <w:rPr>
          <w:i/>
        </w:rPr>
      </w:pPr>
      <w:proofErr w:type="spellStart"/>
      <w:r>
        <w:rPr>
          <w:i/>
        </w:rPr>
        <w:t>infl</w:t>
      </w:r>
      <w:r w:rsidRPr="00DC5234">
        <w:rPr>
          <w:i/>
        </w:rPr>
        <w:t>CountryCode</w:t>
      </w:r>
      <w:proofErr w:type="spellEnd"/>
    </w:p>
    <w:p w14:paraId="39ED4F48" w14:textId="5C8CB750" w:rsidR="00232D2D" w:rsidRDefault="00232D2D" w:rsidP="00232D2D">
      <w:pPr>
        <w:ind w:left="720"/>
      </w:pPr>
      <w:r>
        <w:t xml:space="preserve">The </w:t>
      </w:r>
      <w:r w:rsidR="00EB0109">
        <w:t>two-letter</w:t>
      </w:r>
      <w:r>
        <w:t xml:space="preserve"> country code for each country.</w:t>
      </w:r>
    </w:p>
    <w:p w14:paraId="22A0C478" w14:textId="77777777" w:rsidR="00232D2D" w:rsidRDefault="00232D2D" w:rsidP="00B8312D"/>
    <w:p w14:paraId="3DA0126A" w14:textId="77777777" w:rsidR="00CA4587" w:rsidRDefault="00CA4587" w:rsidP="00B8312D"/>
    <w:p w14:paraId="5ACCCDDC" w14:textId="0612E97F" w:rsidR="00232D2D" w:rsidRDefault="00B83CC9" w:rsidP="00232D2D">
      <w:pPr>
        <w:rPr>
          <w:b/>
        </w:rPr>
      </w:pPr>
      <w:r>
        <w:rPr>
          <w:b/>
          <w:bCs/>
        </w:rPr>
        <w:t>Land Rights and Access</w:t>
      </w:r>
    </w:p>
    <w:p w14:paraId="7E024A75" w14:textId="6D12B3EB" w:rsidR="00232D2D" w:rsidRPr="00122095" w:rsidRDefault="00232D2D" w:rsidP="00232D2D">
      <w:r>
        <w:t xml:space="preserve">The file </w:t>
      </w:r>
      <w:r w:rsidR="00A47C63">
        <w:t>landrightsandaccess</w:t>
      </w:r>
      <w:r w:rsidR="008D171E">
        <w:t>fy</w:t>
      </w:r>
      <w:r w:rsidR="00DC2C6E">
        <w:t>22</w:t>
      </w:r>
      <w:r w:rsidR="008D171E">
        <w:t>-</w:t>
      </w:r>
      <w:r>
        <w:t xml:space="preserve">ptm-PTM.csv documents the construction of the </w:t>
      </w:r>
      <w:r w:rsidR="00A47C63">
        <w:t>Land Rights and Access</w:t>
      </w:r>
      <w:r>
        <w:t xml:space="preserve"> Indicator.</w:t>
      </w:r>
      <w:r w:rsidR="006A2FD0">
        <w:t xml:space="preserve"> </w:t>
      </w:r>
      <w:r>
        <w:t xml:space="preserve">Observations are uniquely identified by the </w:t>
      </w:r>
      <w:r w:rsidR="006408E5">
        <w:t>[</w:t>
      </w:r>
      <w:proofErr w:type="spellStart"/>
      <w:r w:rsidR="00A47C63">
        <w:t>lra</w:t>
      </w:r>
      <w:r w:rsidRPr="00CE2A3A">
        <w:t>Country</w:t>
      </w:r>
      <w:proofErr w:type="spellEnd"/>
      <w:r w:rsidR="006408E5">
        <w:t>]</w:t>
      </w:r>
      <w:r>
        <w:t xml:space="preserve"> and the </w:t>
      </w:r>
      <w:r w:rsidR="006408E5">
        <w:t>[</w:t>
      </w:r>
      <w:proofErr w:type="spellStart"/>
      <w:r w:rsidR="00A47C63">
        <w:t>lra</w:t>
      </w:r>
      <w:r w:rsidRPr="00CE2A3A">
        <w:t>Year</w:t>
      </w:r>
      <w:proofErr w:type="spellEnd"/>
      <w:r w:rsidR="006408E5">
        <w:t>]</w:t>
      </w:r>
      <w:r>
        <w:t xml:space="preserve"> variables.</w:t>
      </w:r>
    </w:p>
    <w:p w14:paraId="38EF6D08" w14:textId="77777777" w:rsidR="00232D2D" w:rsidRDefault="00232D2D" w:rsidP="00232D2D"/>
    <w:p w14:paraId="54368F91" w14:textId="6DD779D9" w:rsidR="00232D2D" w:rsidRDefault="00A47C63" w:rsidP="00232D2D">
      <w:pPr>
        <w:rPr>
          <w:i/>
        </w:rPr>
      </w:pPr>
      <w:proofErr w:type="spellStart"/>
      <w:r>
        <w:rPr>
          <w:i/>
        </w:rPr>
        <w:t>lra</w:t>
      </w:r>
      <w:r w:rsidR="00232D2D" w:rsidRPr="008F318A">
        <w:rPr>
          <w:i/>
        </w:rPr>
        <w:t>Country</w:t>
      </w:r>
      <w:proofErr w:type="spellEnd"/>
      <w:r w:rsidR="00232D2D">
        <w:rPr>
          <w:i/>
        </w:rPr>
        <w:t>:</w:t>
      </w:r>
    </w:p>
    <w:p w14:paraId="4C2E8857" w14:textId="24BE706E" w:rsidR="00232D2D" w:rsidRDefault="00232D2D" w:rsidP="00232D2D">
      <w:pPr>
        <w:ind w:left="720"/>
      </w:pPr>
      <w:r>
        <w:t>The country variable for this file.</w:t>
      </w:r>
      <w:r w:rsidR="006A2FD0">
        <w:t xml:space="preserve"> </w:t>
      </w:r>
      <w:r>
        <w:t>These country names are formatted as they are on the country scorecards.</w:t>
      </w:r>
    </w:p>
    <w:p w14:paraId="30314334" w14:textId="77777777" w:rsidR="00232D2D" w:rsidRDefault="00232D2D" w:rsidP="00232D2D">
      <w:pPr>
        <w:ind w:left="720"/>
      </w:pPr>
    </w:p>
    <w:p w14:paraId="6CEBF44F" w14:textId="51AB2D20" w:rsidR="00232D2D" w:rsidRDefault="00A47C63" w:rsidP="00232D2D">
      <w:pPr>
        <w:rPr>
          <w:i/>
        </w:rPr>
      </w:pPr>
      <w:proofErr w:type="spellStart"/>
      <w:r>
        <w:rPr>
          <w:i/>
        </w:rPr>
        <w:t>lra</w:t>
      </w:r>
      <w:r w:rsidR="00232D2D" w:rsidRPr="00CE2A3A">
        <w:rPr>
          <w:i/>
        </w:rPr>
        <w:t>Year</w:t>
      </w:r>
      <w:proofErr w:type="spellEnd"/>
      <w:r w:rsidR="00232D2D">
        <w:rPr>
          <w:i/>
        </w:rPr>
        <w:t>:</w:t>
      </w:r>
    </w:p>
    <w:p w14:paraId="66404E98" w14:textId="11A32BAD" w:rsidR="00232D2D" w:rsidRDefault="00232D2D" w:rsidP="00232D2D">
      <w:pPr>
        <w:ind w:left="720"/>
      </w:pPr>
      <w:r>
        <w:t>The year variable for this file.</w:t>
      </w:r>
      <w:r w:rsidR="006A2FD0">
        <w:t xml:space="preserve"> </w:t>
      </w:r>
      <w:r>
        <w:t xml:space="preserve">This value corresponds to the year of the </w:t>
      </w:r>
      <w:r w:rsidR="00C90A9E">
        <w:t>Varieties of Democracy (V-Dem) dataset</w:t>
      </w:r>
      <w:r>
        <w:t xml:space="preserve">, which is </w:t>
      </w:r>
      <w:r w:rsidR="00A55B8C">
        <w:t xml:space="preserve">two years before the current fiscal year for the </w:t>
      </w:r>
      <w:proofErr w:type="spellStart"/>
      <w:r w:rsidR="00A55B8C">
        <w:t>socrecards</w:t>
      </w:r>
      <w:proofErr w:type="spellEnd"/>
      <w:r>
        <w:t xml:space="preserve"> (so 20</w:t>
      </w:r>
      <w:r w:rsidR="00A55B8C">
        <w:t>20</w:t>
      </w:r>
      <w:r>
        <w:t xml:space="preserve"> matches with FY</w:t>
      </w:r>
      <w:r w:rsidR="00DC2C6E">
        <w:t>22</w:t>
      </w:r>
      <w:r>
        <w:t>).</w:t>
      </w:r>
      <w:r w:rsidR="008D171E">
        <w:t xml:space="preserve">  </w:t>
      </w:r>
      <w:r w:rsidR="00A55B8C" w:rsidRPr="008D171E">
        <w:t xml:space="preserve">Visit MCC’s website at </w:t>
      </w:r>
      <w:r w:rsidR="00A55B8C" w:rsidRPr="00DC2C6E">
        <w:t xml:space="preserve">https://www.mcc.gov/blog/entry/blog-101921-financial-inclusion </w:t>
      </w:r>
      <w:r w:rsidR="00A55B8C" w:rsidRPr="008D171E">
        <w:t xml:space="preserve">to learn about how MCC </w:t>
      </w:r>
      <w:r w:rsidR="00A55B8C">
        <w:t>expanded this indicator this year.</w:t>
      </w:r>
    </w:p>
    <w:p w14:paraId="3BCF4398" w14:textId="77777777" w:rsidR="00A55B8C" w:rsidRDefault="00A55B8C" w:rsidP="00232D2D">
      <w:pPr>
        <w:ind w:left="720"/>
      </w:pPr>
    </w:p>
    <w:p w14:paraId="4C141A0D" w14:textId="2268641C" w:rsidR="00232D2D" w:rsidRDefault="00A47C63" w:rsidP="00232D2D">
      <w:pPr>
        <w:rPr>
          <w:i/>
        </w:rPr>
      </w:pPr>
      <w:proofErr w:type="spellStart"/>
      <w:r>
        <w:rPr>
          <w:i/>
        </w:rPr>
        <w:t>lra</w:t>
      </w:r>
      <w:r w:rsidR="00232D2D" w:rsidRPr="00CE2A3A">
        <w:rPr>
          <w:i/>
        </w:rPr>
        <w:t>Threshold</w:t>
      </w:r>
      <w:proofErr w:type="spellEnd"/>
    </w:p>
    <w:p w14:paraId="3A382FBA" w14:textId="05997EE0" w:rsidR="00232D2D" w:rsidRDefault="00232D2D" w:rsidP="00232D2D">
      <w:pPr>
        <w:ind w:left="720"/>
      </w:pPr>
      <w:r>
        <w:lastRenderedPageBreak/>
        <w:t>The scorecard income group for the file.</w:t>
      </w:r>
      <w:r w:rsidR="006A2FD0">
        <w:t xml:space="preserve"> </w:t>
      </w:r>
      <w:r>
        <w:t>This sorts countries into either the Lower Income Scorecard Pool (LISP) or the Higher Income Scorecard Pool (HISP).</w:t>
      </w:r>
    </w:p>
    <w:p w14:paraId="188BC598" w14:textId="77777777" w:rsidR="00232D2D" w:rsidRDefault="00232D2D" w:rsidP="00232D2D"/>
    <w:p w14:paraId="45281596" w14:textId="3965390E" w:rsidR="00232D2D" w:rsidRDefault="00A47C63" w:rsidP="00232D2D">
      <w:pPr>
        <w:rPr>
          <w:i/>
        </w:rPr>
      </w:pPr>
      <w:proofErr w:type="spellStart"/>
      <w:r>
        <w:rPr>
          <w:i/>
        </w:rPr>
        <w:t>lraLand</w:t>
      </w:r>
      <w:proofErr w:type="spellEnd"/>
      <w:r w:rsidR="00232D2D" w:rsidRPr="00B5027B">
        <w:rPr>
          <w:i/>
        </w:rPr>
        <w:t xml:space="preserve"> Data</w:t>
      </w:r>
    </w:p>
    <w:p w14:paraId="2DD0EC44" w14:textId="6BF5E84E" w:rsidR="00232D2D" w:rsidRDefault="00A47C63" w:rsidP="00232D2D">
      <w:pPr>
        <w:ind w:left="720"/>
      </w:pPr>
      <w:r>
        <w:t xml:space="preserve">The raw Access to Land data from IFAD (note that the year of these data has been shifted forward 2 years to match the </w:t>
      </w:r>
      <w:r w:rsidR="00577DAD">
        <w:t>V-Dem</w:t>
      </w:r>
      <w:r>
        <w:t xml:space="preserve"> data, so 2018 IFAD matches 2020 </w:t>
      </w:r>
      <w:r w:rsidR="00577DAD">
        <w:t>V-Dem</w:t>
      </w:r>
      <w:r>
        <w:t>).</w:t>
      </w:r>
    </w:p>
    <w:p w14:paraId="4B0B5124" w14:textId="77777777" w:rsidR="00A47C63" w:rsidRDefault="00A47C63" w:rsidP="00A47C63"/>
    <w:p w14:paraId="59A8FF94" w14:textId="13BAC5D2" w:rsidR="00A47C63" w:rsidRDefault="00A47C63" w:rsidP="00A47C63">
      <w:pPr>
        <w:rPr>
          <w:i/>
        </w:rPr>
      </w:pPr>
      <w:proofErr w:type="spellStart"/>
      <w:r>
        <w:rPr>
          <w:i/>
        </w:rPr>
        <w:t>lra</w:t>
      </w:r>
      <w:r w:rsidR="00407D28">
        <w:rPr>
          <w:i/>
        </w:rPr>
        <w:t>ifaD</w:t>
      </w:r>
      <w:proofErr w:type="spellEnd"/>
      <w:r w:rsidR="00407D28">
        <w:rPr>
          <w:i/>
        </w:rPr>
        <w:t xml:space="preserve"> </w:t>
      </w:r>
      <w:r>
        <w:rPr>
          <w:i/>
        </w:rPr>
        <w:t>Data</w:t>
      </w:r>
    </w:p>
    <w:p w14:paraId="4361BF49" w14:textId="62FE85B8" w:rsidR="00A47C63" w:rsidRDefault="00A47C63" w:rsidP="00A47C63">
      <w:pPr>
        <w:ind w:left="720"/>
      </w:pPr>
      <w:r>
        <w:t>This variable is identical to [</w:t>
      </w:r>
      <w:proofErr w:type="spellStart"/>
      <w:r>
        <w:t>lraLandData</w:t>
      </w:r>
      <w:proofErr w:type="spellEnd"/>
      <w:r>
        <w:t>].</w:t>
      </w:r>
      <w:r w:rsidR="006A2FD0">
        <w:t xml:space="preserve"> </w:t>
      </w:r>
      <w:r>
        <w:t xml:space="preserve">See MCC’s </w:t>
      </w:r>
      <w:r w:rsidR="00F20EF7">
        <w:t>Guide to the Indicators</w:t>
      </w:r>
      <w:r>
        <w:t xml:space="preserve"> for specifics.</w:t>
      </w:r>
    </w:p>
    <w:p w14:paraId="45BC0072" w14:textId="77777777" w:rsidR="00232D2D" w:rsidRDefault="00232D2D" w:rsidP="00232D2D"/>
    <w:p w14:paraId="5869E104" w14:textId="7EF70CC6" w:rsidR="00232D2D" w:rsidRPr="00BA0AA5" w:rsidRDefault="00A47C63" w:rsidP="00232D2D">
      <w:pPr>
        <w:rPr>
          <w:i/>
        </w:rPr>
      </w:pPr>
      <w:proofErr w:type="spellStart"/>
      <w:r>
        <w:rPr>
          <w:i/>
        </w:rPr>
        <w:t>lraifaD</w:t>
      </w:r>
      <w:proofErr w:type="spellEnd"/>
      <w:r w:rsidR="00232D2D" w:rsidRPr="00BA0AA5">
        <w:rPr>
          <w:i/>
        </w:rPr>
        <w:t xml:space="preserve"> Maximum</w:t>
      </w:r>
    </w:p>
    <w:p w14:paraId="70EA3ADB" w14:textId="31A3FEC1" w:rsidR="00232D2D" w:rsidRDefault="00232D2D" w:rsidP="00232D2D">
      <w:pPr>
        <w:ind w:left="720"/>
      </w:pPr>
      <w:r>
        <w:t xml:space="preserve">This is the maximum value of </w:t>
      </w:r>
      <w:r w:rsidR="00A47C63">
        <w:t>[</w:t>
      </w:r>
      <w:proofErr w:type="spellStart"/>
      <w:r w:rsidR="00A47C63" w:rsidRPr="00A47C63">
        <w:t>lraLast</w:t>
      </w:r>
      <w:proofErr w:type="spellEnd"/>
      <w:r w:rsidR="00A47C63" w:rsidRPr="00A47C63">
        <w:t xml:space="preserve"> Known IFAD Data</w:t>
      </w:r>
      <w:r w:rsidR="00A47C63">
        <w:t xml:space="preserve">] </w:t>
      </w:r>
      <w:r>
        <w:t>by year and scorecard pool, used for calculating the normalized score.</w:t>
      </w:r>
    </w:p>
    <w:p w14:paraId="64E0CCAE" w14:textId="77777777" w:rsidR="00232D2D" w:rsidRDefault="00232D2D" w:rsidP="00232D2D">
      <w:pPr>
        <w:ind w:left="720"/>
      </w:pPr>
    </w:p>
    <w:p w14:paraId="1F19296C" w14:textId="3A90B822" w:rsidR="00232D2D" w:rsidRPr="00D728D9" w:rsidRDefault="00A47C63" w:rsidP="00232D2D">
      <w:pPr>
        <w:rPr>
          <w:i/>
        </w:rPr>
      </w:pPr>
      <w:proofErr w:type="spellStart"/>
      <w:r>
        <w:rPr>
          <w:i/>
        </w:rPr>
        <w:t>lra</w:t>
      </w:r>
      <w:r w:rsidR="00B83CC9">
        <w:rPr>
          <w:i/>
        </w:rPr>
        <w:t>ifaD</w:t>
      </w:r>
      <w:proofErr w:type="spellEnd"/>
      <w:r w:rsidR="00232D2D" w:rsidRPr="00D728D9">
        <w:rPr>
          <w:i/>
        </w:rPr>
        <w:t xml:space="preserve"> Sub-Score</w:t>
      </w:r>
    </w:p>
    <w:p w14:paraId="2356D187" w14:textId="49B1B56F" w:rsidR="00232D2D" w:rsidRDefault="00232D2D" w:rsidP="00232D2D">
      <w:pPr>
        <w:ind w:left="720"/>
      </w:pPr>
      <w:r>
        <w:t xml:space="preserve">This is the difference between the </w:t>
      </w:r>
      <w:r w:rsidR="00B83CC9">
        <w:t>IFAD</w:t>
      </w:r>
      <w:r>
        <w:t xml:space="preserve"> score and the maximum value for </w:t>
      </w:r>
      <w:r w:rsidR="00B83CC9">
        <w:t>IFAD</w:t>
      </w:r>
      <w:r>
        <w:t xml:space="preserve"> for a given year and scorecard pool.</w:t>
      </w:r>
      <w:r w:rsidR="006A2FD0">
        <w:t xml:space="preserve"> </w:t>
      </w:r>
      <w:r>
        <w:t>[</w:t>
      </w:r>
      <w:proofErr w:type="spellStart"/>
      <w:r w:rsidR="00A47C63">
        <w:t>lra</w:t>
      </w:r>
      <w:r w:rsidR="00B83CC9">
        <w:t>ifaD</w:t>
      </w:r>
      <w:proofErr w:type="spellEnd"/>
      <w:r w:rsidRPr="00BA0AA5">
        <w:t xml:space="preserve"> Sub-Score</w:t>
      </w:r>
      <w:r>
        <w:t>] = [</w:t>
      </w:r>
      <w:proofErr w:type="spellStart"/>
      <w:r w:rsidR="00A47C63">
        <w:t>lra</w:t>
      </w:r>
      <w:r w:rsidR="00B83CC9">
        <w:t>ifaD</w:t>
      </w:r>
      <w:proofErr w:type="spellEnd"/>
      <w:r w:rsidRPr="00BA0AA5">
        <w:t xml:space="preserve"> Maximum</w:t>
      </w:r>
      <w:r>
        <w:t>] – [</w:t>
      </w:r>
      <w:proofErr w:type="spellStart"/>
      <w:r w:rsidR="00B83CC9" w:rsidRPr="00B83CC9">
        <w:t>lraLast</w:t>
      </w:r>
      <w:proofErr w:type="spellEnd"/>
      <w:r w:rsidR="00B83CC9" w:rsidRPr="00B83CC9">
        <w:t xml:space="preserve"> Known IFAD Data</w:t>
      </w:r>
      <w:r>
        <w:t>]</w:t>
      </w:r>
    </w:p>
    <w:p w14:paraId="54B0F1D9" w14:textId="77777777" w:rsidR="00232D2D" w:rsidRDefault="00232D2D" w:rsidP="00232D2D"/>
    <w:p w14:paraId="233AE874" w14:textId="40E7258F" w:rsidR="00232D2D" w:rsidRDefault="00A47C63" w:rsidP="00232D2D">
      <w:pPr>
        <w:rPr>
          <w:i/>
        </w:rPr>
      </w:pPr>
      <w:proofErr w:type="spellStart"/>
      <w:r>
        <w:rPr>
          <w:i/>
        </w:rPr>
        <w:t>lra</w:t>
      </w:r>
      <w:r w:rsidR="00B83CC9">
        <w:rPr>
          <w:i/>
        </w:rPr>
        <w:t>ifaD</w:t>
      </w:r>
      <w:proofErr w:type="spellEnd"/>
      <w:r w:rsidR="00232D2D" w:rsidRPr="00BA0AA5">
        <w:rPr>
          <w:i/>
        </w:rPr>
        <w:t xml:space="preserve"> Minimum</w:t>
      </w:r>
    </w:p>
    <w:p w14:paraId="25F45CB8" w14:textId="2B9BB75F" w:rsidR="00232D2D" w:rsidRDefault="00232D2D" w:rsidP="00232D2D">
      <w:pPr>
        <w:ind w:left="720"/>
      </w:pPr>
      <w:r>
        <w:t xml:space="preserve">This is the minimum value of </w:t>
      </w:r>
      <w:r w:rsidR="00B83CC9">
        <w:t>[</w:t>
      </w:r>
      <w:proofErr w:type="spellStart"/>
      <w:r w:rsidR="00B83CC9" w:rsidRPr="00B83CC9">
        <w:t>lraLast</w:t>
      </w:r>
      <w:proofErr w:type="spellEnd"/>
      <w:r w:rsidR="00B83CC9" w:rsidRPr="00B83CC9">
        <w:t xml:space="preserve"> Known IFAD Data</w:t>
      </w:r>
      <w:r w:rsidR="00B83CC9">
        <w:t xml:space="preserve">] </w:t>
      </w:r>
      <w:r>
        <w:t>by year and scorecard pool, used for calculating the normalized score.</w:t>
      </w:r>
    </w:p>
    <w:p w14:paraId="2A95C9A0" w14:textId="77777777" w:rsidR="00232D2D" w:rsidRDefault="00232D2D" w:rsidP="00232D2D"/>
    <w:p w14:paraId="4F64BD3D" w14:textId="44352C36" w:rsidR="00232D2D" w:rsidRDefault="00A47C63" w:rsidP="00232D2D">
      <w:pPr>
        <w:rPr>
          <w:i/>
        </w:rPr>
      </w:pPr>
      <w:proofErr w:type="spellStart"/>
      <w:r>
        <w:rPr>
          <w:i/>
        </w:rPr>
        <w:t>lra</w:t>
      </w:r>
      <w:r w:rsidR="00B83CC9">
        <w:rPr>
          <w:i/>
        </w:rPr>
        <w:t>ifaD</w:t>
      </w:r>
      <w:proofErr w:type="spellEnd"/>
      <w:r w:rsidR="00232D2D" w:rsidRPr="00BA0AA5">
        <w:rPr>
          <w:i/>
        </w:rPr>
        <w:t xml:space="preserve"> Normalized</w:t>
      </w:r>
    </w:p>
    <w:p w14:paraId="66BCBD40" w14:textId="088BF633" w:rsidR="00232D2D" w:rsidRDefault="00232D2D" w:rsidP="00232D2D">
      <w:pPr>
        <w:ind w:left="720"/>
      </w:pPr>
      <w:r>
        <w:t xml:space="preserve">This is the normalized score for the </w:t>
      </w:r>
      <w:r w:rsidR="00B83CC9">
        <w:t>IFAD</w:t>
      </w:r>
      <w:r>
        <w:t xml:space="preserve"> portion of the </w:t>
      </w:r>
      <w:r w:rsidR="00B83CC9">
        <w:t>Land Rights and Access</w:t>
      </w:r>
      <w:r>
        <w:t xml:space="preserve"> indicator.</w:t>
      </w:r>
      <w:r w:rsidR="006A2FD0">
        <w:t xml:space="preserve"> </w:t>
      </w:r>
      <w:r>
        <w:t>This is calculated by dividing the sub-score by the difference between the maximum and the minimum.</w:t>
      </w:r>
      <w:r w:rsidR="006A2FD0">
        <w:t xml:space="preserve"> </w:t>
      </w:r>
      <w:r>
        <w:t>[</w:t>
      </w:r>
      <w:proofErr w:type="spellStart"/>
      <w:r w:rsidR="00A47C63">
        <w:t>lra</w:t>
      </w:r>
      <w:r w:rsidR="00B83CC9">
        <w:t>ifaD</w:t>
      </w:r>
      <w:proofErr w:type="spellEnd"/>
      <w:r w:rsidRPr="00BA0AA5">
        <w:t xml:space="preserve"> Normalized</w:t>
      </w:r>
      <w:r>
        <w:t>] = [</w:t>
      </w:r>
      <w:proofErr w:type="spellStart"/>
      <w:r w:rsidR="00A47C63">
        <w:t>lra</w:t>
      </w:r>
      <w:r w:rsidR="00B83CC9">
        <w:t>ifaD</w:t>
      </w:r>
      <w:proofErr w:type="spellEnd"/>
      <w:r w:rsidRPr="00BA0AA5">
        <w:t xml:space="preserve"> Sub-Score</w:t>
      </w:r>
      <w:r>
        <w:t>] / ([</w:t>
      </w:r>
      <w:proofErr w:type="spellStart"/>
      <w:r w:rsidR="00A47C63">
        <w:t>lra</w:t>
      </w:r>
      <w:r w:rsidR="00B83CC9">
        <w:t>ifaD</w:t>
      </w:r>
      <w:proofErr w:type="spellEnd"/>
      <w:r w:rsidRPr="00BA0AA5">
        <w:t xml:space="preserve"> Maximum</w:t>
      </w:r>
      <w:r>
        <w:t>] – [</w:t>
      </w:r>
      <w:proofErr w:type="spellStart"/>
      <w:r w:rsidR="00A47C63">
        <w:t>lra</w:t>
      </w:r>
      <w:r w:rsidR="00B83CC9">
        <w:t>ifaD</w:t>
      </w:r>
      <w:proofErr w:type="spellEnd"/>
      <w:r w:rsidRPr="00BA0AA5">
        <w:t xml:space="preserve"> Minimum</w:t>
      </w:r>
      <w:r>
        <w:t>]</w:t>
      </w:r>
    </w:p>
    <w:p w14:paraId="71B53642" w14:textId="77777777" w:rsidR="00232D2D" w:rsidRDefault="00232D2D" w:rsidP="00232D2D"/>
    <w:p w14:paraId="435BE431" w14:textId="34408123" w:rsidR="00B83CC9" w:rsidRDefault="00B83CC9" w:rsidP="00B83CC9">
      <w:pPr>
        <w:rPr>
          <w:i/>
        </w:rPr>
      </w:pPr>
      <w:proofErr w:type="spellStart"/>
      <w:r>
        <w:rPr>
          <w:i/>
        </w:rPr>
        <w:t>lraifaD</w:t>
      </w:r>
      <w:proofErr w:type="spellEnd"/>
      <w:r w:rsidRPr="00BA0AA5">
        <w:rPr>
          <w:i/>
        </w:rPr>
        <w:t xml:space="preserve"> Normalized</w:t>
      </w:r>
      <w:r>
        <w:rPr>
          <w:i/>
        </w:rPr>
        <w:t xml:space="preserve"> – 1</w:t>
      </w:r>
    </w:p>
    <w:p w14:paraId="32DD8AF9" w14:textId="5E39700D" w:rsidR="00232D2D" w:rsidRDefault="00090850" w:rsidP="00232D2D">
      <w:pPr>
        <w:ind w:left="720"/>
      </w:pPr>
      <w:r>
        <w:t>A higher score is better on this indicator, so the normalized score must be inverted</w:t>
      </w:r>
      <w:r w:rsidR="00B83CC9">
        <w:t>.</w:t>
      </w:r>
      <w:r w:rsidR="006A2FD0">
        <w:t xml:space="preserve"> </w:t>
      </w:r>
      <w:r w:rsidR="00B83CC9">
        <w:t>This variable reverses the IFAD part of the score.</w:t>
      </w:r>
    </w:p>
    <w:p w14:paraId="78294207" w14:textId="77777777" w:rsidR="00232D2D" w:rsidRDefault="00232D2D" w:rsidP="00232D2D"/>
    <w:p w14:paraId="6EF96033" w14:textId="77777777" w:rsidR="00DC3B60" w:rsidRDefault="00DC3B60" w:rsidP="00DC3B60">
      <w:pPr>
        <w:rPr>
          <w:i/>
        </w:rPr>
      </w:pPr>
      <w:proofErr w:type="spellStart"/>
      <w:r w:rsidRPr="00DC3B60">
        <w:rPr>
          <w:i/>
        </w:rPr>
        <w:t>lraLand</w:t>
      </w:r>
      <w:proofErr w:type="spellEnd"/>
      <w:r w:rsidRPr="00DC3B60">
        <w:rPr>
          <w:i/>
        </w:rPr>
        <w:t xml:space="preserve"> Weight</w:t>
      </w:r>
    </w:p>
    <w:p w14:paraId="53941819" w14:textId="2173B527" w:rsidR="00B83CC9" w:rsidRDefault="00B83CC9" w:rsidP="00B83CC9">
      <w:pPr>
        <w:ind w:left="720"/>
      </w:pPr>
      <w:proofErr w:type="gramStart"/>
      <w:r>
        <w:t>In order to</w:t>
      </w:r>
      <w:proofErr w:type="gramEnd"/>
      <w:r>
        <w:t xml:space="preserve"> average the different data sources, they are each weighted.</w:t>
      </w:r>
      <w:r w:rsidR="006A2FD0">
        <w:t xml:space="preserve"> </w:t>
      </w:r>
      <w:r>
        <w:t>This is the weight assigned to the IFAD portion of the indicator.</w:t>
      </w:r>
    </w:p>
    <w:p w14:paraId="6083FA5A" w14:textId="73006E99" w:rsidR="006E1838" w:rsidRDefault="006E1838" w:rsidP="00232D2D"/>
    <w:p w14:paraId="78040671" w14:textId="77777777" w:rsidR="00ED77F9" w:rsidRDefault="00ED77F9" w:rsidP="00ED77F9">
      <w:pPr>
        <w:rPr>
          <w:i/>
        </w:rPr>
      </w:pPr>
      <w:proofErr w:type="spellStart"/>
      <w:r w:rsidRPr="00ED77F9">
        <w:rPr>
          <w:i/>
        </w:rPr>
        <w:t>lraV</w:t>
      </w:r>
      <w:proofErr w:type="spellEnd"/>
      <w:r w:rsidRPr="00ED77F9">
        <w:rPr>
          <w:i/>
        </w:rPr>
        <w:t>-Dem Data</w:t>
      </w:r>
    </w:p>
    <w:p w14:paraId="50E0EFBA" w14:textId="232D2AA1" w:rsidR="006E1838" w:rsidRDefault="006E1838" w:rsidP="006E1838">
      <w:pPr>
        <w:ind w:left="720"/>
      </w:pPr>
      <w:r>
        <w:t xml:space="preserve">This is the raw data from </w:t>
      </w:r>
      <w:r w:rsidR="00ED77F9">
        <w:t xml:space="preserve">Varieties of Democracy’s </w:t>
      </w:r>
      <w:r w:rsidR="00912782">
        <w:t>index on property rights (v2xcl-prpty)</w:t>
      </w:r>
      <w:r>
        <w:t xml:space="preserve">.  </w:t>
      </w:r>
    </w:p>
    <w:p w14:paraId="6059909B" w14:textId="77777777" w:rsidR="006E1838" w:rsidRDefault="006E1838" w:rsidP="006E1838">
      <w:pPr>
        <w:ind w:left="720"/>
      </w:pPr>
    </w:p>
    <w:p w14:paraId="5C23CC4C" w14:textId="77777777" w:rsidR="00912782" w:rsidRDefault="00912782" w:rsidP="00912782">
      <w:pPr>
        <w:rPr>
          <w:i/>
        </w:rPr>
      </w:pPr>
      <w:bookmarkStart w:id="2" w:name="_Hlk92370145"/>
      <w:proofErr w:type="spellStart"/>
      <w:r w:rsidRPr="00912782">
        <w:rPr>
          <w:i/>
        </w:rPr>
        <w:t>lraV</w:t>
      </w:r>
      <w:proofErr w:type="spellEnd"/>
      <w:r w:rsidRPr="00912782">
        <w:rPr>
          <w:i/>
        </w:rPr>
        <w:t xml:space="preserve">-Dem </w:t>
      </w:r>
      <w:bookmarkEnd w:id="2"/>
      <w:r w:rsidRPr="00912782">
        <w:rPr>
          <w:i/>
        </w:rPr>
        <w:t>Maximum</w:t>
      </w:r>
    </w:p>
    <w:p w14:paraId="078B7A32" w14:textId="707F1DB2" w:rsidR="006E1838" w:rsidRPr="001C058B" w:rsidRDefault="006E1838" w:rsidP="006E1838">
      <w:pPr>
        <w:ind w:left="720"/>
        <w:rPr>
          <w:i/>
        </w:rPr>
      </w:pPr>
      <w:r>
        <w:t>This is the maximum value of [</w:t>
      </w:r>
      <w:proofErr w:type="spellStart"/>
      <w:r w:rsidR="00912782" w:rsidRPr="00912782">
        <w:rPr>
          <w:iCs/>
        </w:rPr>
        <w:t>lraV</w:t>
      </w:r>
      <w:proofErr w:type="spellEnd"/>
      <w:r w:rsidR="00912782" w:rsidRPr="00912782">
        <w:rPr>
          <w:iCs/>
        </w:rPr>
        <w:t>-Dem Data</w:t>
      </w:r>
      <w:r>
        <w:t>] by year, used for calculating the normalized score and missing values.</w:t>
      </w:r>
    </w:p>
    <w:p w14:paraId="0CDB8D02" w14:textId="77777777" w:rsidR="006E1838" w:rsidRDefault="006E1838" w:rsidP="006E1838"/>
    <w:p w14:paraId="4A6156AB" w14:textId="77777777" w:rsidR="003E515A" w:rsidRDefault="003E515A" w:rsidP="003E515A">
      <w:pPr>
        <w:rPr>
          <w:i/>
        </w:rPr>
      </w:pPr>
      <w:proofErr w:type="spellStart"/>
      <w:r w:rsidRPr="003E515A">
        <w:rPr>
          <w:i/>
        </w:rPr>
        <w:lastRenderedPageBreak/>
        <w:t>lraV</w:t>
      </w:r>
      <w:proofErr w:type="spellEnd"/>
      <w:r w:rsidRPr="003E515A">
        <w:rPr>
          <w:i/>
        </w:rPr>
        <w:t>-Dem Minimum</w:t>
      </w:r>
    </w:p>
    <w:p w14:paraId="421CB0F9" w14:textId="755B4B36" w:rsidR="006E1838" w:rsidRDefault="006E1838" w:rsidP="006E1838">
      <w:pPr>
        <w:ind w:left="720"/>
      </w:pPr>
      <w:r>
        <w:t>This is the minimum value of [</w:t>
      </w:r>
      <w:proofErr w:type="spellStart"/>
      <w:r w:rsidR="00201F84" w:rsidRPr="00201F84">
        <w:rPr>
          <w:iCs/>
        </w:rPr>
        <w:t>lraV</w:t>
      </w:r>
      <w:proofErr w:type="spellEnd"/>
      <w:r w:rsidR="00201F84" w:rsidRPr="00201F84">
        <w:rPr>
          <w:iCs/>
        </w:rPr>
        <w:t>-Dem Data</w:t>
      </w:r>
      <w:r>
        <w:t>] by year, used for calculating the normalized score.</w:t>
      </w:r>
    </w:p>
    <w:p w14:paraId="61BE1726" w14:textId="77777777" w:rsidR="006E1838" w:rsidRDefault="006E1838" w:rsidP="006E1838"/>
    <w:p w14:paraId="51ED669B" w14:textId="77777777" w:rsidR="003E515A" w:rsidRDefault="003E515A" w:rsidP="003E515A">
      <w:pPr>
        <w:rPr>
          <w:i/>
        </w:rPr>
      </w:pPr>
      <w:proofErr w:type="spellStart"/>
      <w:r w:rsidRPr="003E515A">
        <w:rPr>
          <w:i/>
        </w:rPr>
        <w:t>lraV</w:t>
      </w:r>
      <w:proofErr w:type="spellEnd"/>
      <w:r w:rsidRPr="003E515A">
        <w:rPr>
          <w:i/>
        </w:rPr>
        <w:t>-Dem Normalized</w:t>
      </w:r>
    </w:p>
    <w:p w14:paraId="70A7EF23" w14:textId="78A3D362" w:rsidR="006E1838" w:rsidRDefault="006E1838" w:rsidP="006E1838">
      <w:pPr>
        <w:ind w:left="720"/>
      </w:pPr>
      <w:r>
        <w:t xml:space="preserve">This is the normalized score for the </w:t>
      </w:r>
      <w:r w:rsidR="00F67CFF">
        <w:t>V-Dem</w:t>
      </w:r>
      <w:r>
        <w:t xml:space="preserve"> portion of the </w:t>
      </w:r>
      <w:r w:rsidR="00F67CFF">
        <w:t>Land Rights and Access</w:t>
      </w:r>
      <w:r>
        <w:t xml:space="preserve"> indicator. This is calculated by dividing the difference between the raw score and the maximum by the difference between the maximum and the minimum. [</w:t>
      </w:r>
      <w:proofErr w:type="spellStart"/>
      <w:r w:rsidR="003E515A" w:rsidRPr="003E515A">
        <w:t>lraV</w:t>
      </w:r>
      <w:proofErr w:type="spellEnd"/>
      <w:r w:rsidR="003E515A" w:rsidRPr="003E515A">
        <w:t>-Dem Normalized</w:t>
      </w:r>
      <w:r>
        <w:t>] = (([</w:t>
      </w:r>
      <w:proofErr w:type="spellStart"/>
      <w:r w:rsidR="003E515A" w:rsidRPr="003E515A">
        <w:t>lraV</w:t>
      </w:r>
      <w:proofErr w:type="spellEnd"/>
      <w:r w:rsidR="003E515A" w:rsidRPr="003E515A">
        <w:t xml:space="preserve">-Dem </w:t>
      </w:r>
      <w:r w:rsidRPr="001C058B">
        <w:t>Maximum</w:t>
      </w:r>
      <w:r>
        <w:t>] – [</w:t>
      </w:r>
      <w:proofErr w:type="spellStart"/>
      <w:r w:rsidR="003E515A" w:rsidRPr="00201F84">
        <w:rPr>
          <w:iCs/>
        </w:rPr>
        <w:t>lraV</w:t>
      </w:r>
      <w:proofErr w:type="spellEnd"/>
      <w:r w:rsidR="003E515A" w:rsidRPr="00201F84">
        <w:rPr>
          <w:iCs/>
        </w:rPr>
        <w:t>-Dem Data</w:t>
      </w:r>
      <w:proofErr w:type="gramStart"/>
      <w:r>
        <w:t>])  /</w:t>
      </w:r>
      <w:proofErr w:type="gramEnd"/>
      <w:r>
        <w:t xml:space="preserve"> ([</w:t>
      </w:r>
      <w:proofErr w:type="spellStart"/>
      <w:r w:rsidR="003E515A" w:rsidRPr="003E515A">
        <w:t>lraV</w:t>
      </w:r>
      <w:proofErr w:type="spellEnd"/>
      <w:r w:rsidR="003E515A" w:rsidRPr="003E515A">
        <w:t xml:space="preserve">-Dem </w:t>
      </w:r>
      <w:r w:rsidRPr="001C058B">
        <w:t>Maximum</w:t>
      </w:r>
      <w:r>
        <w:t>] – [</w:t>
      </w:r>
      <w:proofErr w:type="spellStart"/>
      <w:r w:rsidR="003E515A" w:rsidRPr="003E515A">
        <w:t>lraV</w:t>
      </w:r>
      <w:proofErr w:type="spellEnd"/>
      <w:r w:rsidR="003E515A" w:rsidRPr="003E515A">
        <w:t>-Dem</w:t>
      </w:r>
      <w:r w:rsidRPr="001C058B">
        <w:t xml:space="preserve"> Minimum</w:t>
      </w:r>
      <w:r>
        <w:t>]))</w:t>
      </w:r>
    </w:p>
    <w:p w14:paraId="1371D222" w14:textId="77777777" w:rsidR="00717FFB" w:rsidRDefault="00717FFB" w:rsidP="00717FFB"/>
    <w:p w14:paraId="0E0386E1" w14:textId="77777777" w:rsidR="00866B16" w:rsidRDefault="00866B16" w:rsidP="00866B16">
      <w:pPr>
        <w:rPr>
          <w:i/>
        </w:rPr>
      </w:pPr>
      <w:proofErr w:type="spellStart"/>
      <w:r w:rsidRPr="00866B16">
        <w:rPr>
          <w:i/>
        </w:rPr>
        <w:t>lraV</w:t>
      </w:r>
      <w:proofErr w:type="spellEnd"/>
      <w:r w:rsidRPr="00866B16">
        <w:rPr>
          <w:i/>
        </w:rPr>
        <w:t>-Dem Normalized-1</w:t>
      </w:r>
    </w:p>
    <w:p w14:paraId="65A914B3" w14:textId="31B4FB74" w:rsidR="00717FFB" w:rsidRDefault="00717FFB" w:rsidP="00717FFB">
      <w:pPr>
        <w:ind w:left="720"/>
      </w:pPr>
      <w:r>
        <w:t xml:space="preserve">A higher score is better on this indicator, so the normalized score must be inverted. This variable reverses the </w:t>
      </w:r>
      <w:r w:rsidR="00866B16">
        <w:t>V-Dem</w:t>
      </w:r>
      <w:r>
        <w:t xml:space="preserve"> part of the score.</w:t>
      </w:r>
    </w:p>
    <w:p w14:paraId="54508A13" w14:textId="77777777" w:rsidR="00717FFB" w:rsidRDefault="00717FFB" w:rsidP="006E1838"/>
    <w:p w14:paraId="41A4C765" w14:textId="77777777" w:rsidR="00086371" w:rsidRDefault="00086371" w:rsidP="00086371">
      <w:pPr>
        <w:rPr>
          <w:i/>
        </w:rPr>
      </w:pPr>
      <w:proofErr w:type="spellStart"/>
      <w:r w:rsidRPr="00086371">
        <w:rPr>
          <w:i/>
        </w:rPr>
        <w:t>lraScore</w:t>
      </w:r>
      <w:proofErr w:type="spellEnd"/>
    </w:p>
    <w:p w14:paraId="7D4BF35B" w14:textId="3251EC39" w:rsidR="00232D2D" w:rsidRDefault="006E1838" w:rsidP="007B4D08">
      <w:pPr>
        <w:ind w:left="720"/>
      </w:pPr>
      <w:r>
        <w:t xml:space="preserve">This is the Country’s score for </w:t>
      </w:r>
      <w:r w:rsidR="00086371">
        <w:t>Land Rights and Access</w:t>
      </w:r>
      <w:r>
        <w:t>, calculated by averaging the two normalized scores.</w:t>
      </w:r>
      <w:r w:rsidR="007B4D08">
        <w:t xml:space="preserve">  </w:t>
      </w:r>
      <w:r w:rsidR="007B4D08" w:rsidRPr="007B4D08">
        <w:t xml:space="preserve">When IFAD data from the current year is missing, normalized data from V-Dem is used.  When V-Dem is missing data, the indicator is considered </w:t>
      </w:r>
      <w:proofErr w:type="gramStart"/>
      <w:r w:rsidR="007B4D08" w:rsidRPr="007B4D08">
        <w:t>missing</w:t>
      </w:r>
      <w:proofErr w:type="gramEnd"/>
      <w:r w:rsidR="007B4D08" w:rsidRPr="007B4D08">
        <w:t xml:space="preserve"> and a country will receive an N/A for this indicator on the scorecard</w:t>
      </w:r>
      <w:r>
        <w:t xml:space="preserve"> [</w:t>
      </w:r>
      <w:proofErr w:type="spellStart"/>
      <w:r w:rsidR="007B4D08" w:rsidRPr="007B4D08">
        <w:t>lraScore</w:t>
      </w:r>
      <w:proofErr w:type="spellEnd"/>
      <w:r>
        <w:t>] = ([</w:t>
      </w:r>
      <w:proofErr w:type="spellStart"/>
      <w:r w:rsidR="007B4D08" w:rsidRPr="007B4D08">
        <w:t>lraV</w:t>
      </w:r>
      <w:proofErr w:type="spellEnd"/>
      <w:r w:rsidR="007B4D08" w:rsidRPr="007B4D08">
        <w:t>-Dem Normalized-1</w:t>
      </w:r>
      <w:r>
        <w:t>] + [</w:t>
      </w:r>
      <w:proofErr w:type="spellStart"/>
      <w:r w:rsidR="007B4D08" w:rsidRPr="007B4D08">
        <w:t>lraifaD</w:t>
      </w:r>
      <w:proofErr w:type="spellEnd"/>
      <w:r w:rsidR="007B4D08" w:rsidRPr="007B4D08">
        <w:t xml:space="preserve"> Normalized – 1</w:t>
      </w:r>
      <w:r>
        <w:t>]) / 2</w:t>
      </w:r>
    </w:p>
    <w:p w14:paraId="65C3E264" w14:textId="77777777" w:rsidR="00232D2D" w:rsidRDefault="00232D2D" w:rsidP="00232D2D"/>
    <w:p w14:paraId="26D10BBE" w14:textId="044B3789" w:rsidR="00232D2D" w:rsidRPr="00B43F6F" w:rsidRDefault="00A47C63" w:rsidP="00232D2D">
      <w:pPr>
        <w:rPr>
          <w:i/>
        </w:rPr>
      </w:pPr>
      <w:proofErr w:type="spellStart"/>
      <w:r>
        <w:rPr>
          <w:i/>
        </w:rPr>
        <w:t>lra</w:t>
      </w:r>
      <w:r w:rsidR="00232D2D" w:rsidRPr="00B43F6F">
        <w:rPr>
          <w:i/>
        </w:rPr>
        <w:t>Round</w:t>
      </w:r>
      <w:proofErr w:type="spellEnd"/>
      <w:r w:rsidR="00232D2D" w:rsidRPr="00B43F6F">
        <w:rPr>
          <w:i/>
        </w:rPr>
        <w:t xml:space="preserve"> Score</w:t>
      </w:r>
    </w:p>
    <w:p w14:paraId="3CBC43B4" w14:textId="571203D9" w:rsidR="00232D2D" w:rsidRDefault="00232D2D" w:rsidP="00232D2D">
      <w:pPr>
        <w:ind w:left="720"/>
      </w:pPr>
      <w:r>
        <w:t xml:space="preserve">The </w:t>
      </w:r>
      <w:proofErr w:type="spellStart"/>
      <w:r w:rsidR="00A47C63">
        <w:t>lra</w:t>
      </w:r>
      <w:r w:rsidRPr="00B43F6F">
        <w:t>Score</w:t>
      </w:r>
      <w:proofErr w:type="spellEnd"/>
      <w:r>
        <w:t xml:space="preserve"> rounded for display on the scorecard.</w:t>
      </w:r>
    </w:p>
    <w:p w14:paraId="1D7E1567" w14:textId="77777777" w:rsidR="00232D2D" w:rsidRDefault="00232D2D" w:rsidP="00232D2D"/>
    <w:p w14:paraId="0907CF10" w14:textId="1DC00FD9" w:rsidR="00232D2D" w:rsidRPr="00B43F6F" w:rsidRDefault="00A47C63" w:rsidP="00232D2D">
      <w:pPr>
        <w:rPr>
          <w:i/>
        </w:rPr>
      </w:pPr>
      <w:proofErr w:type="spellStart"/>
      <w:r>
        <w:rPr>
          <w:i/>
        </w:rPr>
        <w:t>lra</w:t>
      </w:r>
      <w:r w:rsidR="00232D2D">
        <w:rPr>
          <w:i/>
        </w:rPr>
        <w:t>Median</w:t>
      </w:r>
      <w:proofErr w:type="spellEnd"/>
    </w:p>
    <w:p w14:paraId="0B9F4699" w14:textId="77777777" w:rsidR="00232D2D" w:rsidRDefault="00232D2D" w:rsidP="00232D2D">
      <w:pPr>
        <w:ind w:left="720"/>
      </w:pPr>
      <w:r>
        <w:t>The median of the score for each scorecard pool.</w:t>
      </w:r>
    </w:p>
    <w:p w14:paraId="78640E61" w14:textId="77777777" w:rsidR="00232D2D" w:rsidRDefault="00232D2D" w:rsidP="00232D2D"/>
    <w:p w14:paraId="3188A549" w14:textId="0A2A7690" w:rsidR="00232D2D" w:rsidRPr="00B43F6F" w:rsidRDefault="00A47C63" w:rsidP="00232D2D">
      <w:pPr>
        <w:rPr>
          <w:i/>
        </w:rPr>
      </w:pPr>
      <w:proofErr w:type="spellStart"/>
      <w:r>
        <w:rPr>
          <w:i/>
        </w:rPr>
        <w:t>lra</w:t>
      </w:r>
      <w:r w:rsidR="00232D2D" w:rsidRPr="00B43F6F">
        <w:rPr>
          <w:i/>
        </w:rPr>
        <w:t>Round</w:t>
      </w:r>
      <w:proofErr w:type="spellEnd"/>
      <w:r w:rsidR="00232D2D" w:rsidRPr="00B43F6F">
        <w:rPr>
          <w:i/>
        </w:rPr>
        <w:t xml:space="preserve"> </w:t>
      </w:r>
      <w:r w:rsidR="00232D2D">
        <w:rPr>
          <w:i/>
        </w:rPr>
        <w:t>Median</w:t>
      </w:r>
    </w:p>
    <w:p w14:paraId="6239B9B5" w14:textId="6BC00680" w:rsidR="00232D2D" w:rsidRDefault="00232D2D" w:rsidP="00232D2D">
      <w:pPr>
        <w:ind w:left="720"/>
      </w:pPr>
      <w:r>
        <w:t xml:space="preserve">The </w:t>
      </w:r>
      <w:proofErr w:type="spellStart"/>
      <w:r w:rsidR="00A47C63">
        <w:t>lra</w:t>
      </w:r>
      <w:r>
        <w:t>Median</w:t>
      </w:r>
      <w:proofErr w:type="spellEnd"/>
      <w:r>
        <w:t xml:space="preserve"> rounded for display on the scorecard.</w:t>
      </w:r>
    </w:p>
    <w:p w14:paraId="5B964CF0" w14:textId="77777777" w:rsidR="00232D2D" w:rsidRDefault="00232D2D" w:rsidP="00232D2D"/>
    <w:p w14:paraId="30127A84" w14:textId="13248B0E" w:rsidR="00232D2D" w:rsidRDefault="00A47C63" w:rsidP="00232D2D">
      <w:proofErr w:type="spellStart"/>
      <w:r>
        <w:t>lra</w:t>
      </w:r>
      <w:r w:rsidR="00232D2D" w:rsidRPr="00B5027B">
        <w:t>Percentrank</w:t>
      </w:r>
      <w:proofErr w:type="spellEnd"/>
    </w:p>
    <w:p w14:paraId="4FF2DFEF" w14:textId="7C8DFCE5" w:rsidR="00232D2D" w:rsidRDefault="00232D2D" w:rsidP="00232D2D">
      <w:pPr>
        <w:ind w:left="720"/>
      </w:pPr>
      <w:r>
        <w:t xml:space="preserve">The percentile of the </w:t>
      </w:r>
      <w:r w:rsidR="00B47B55">
        <w:t>[</w:t>
      </w:r>
      <w:proofErr w:type="spellStart"/>
      <w:r w:rsidR="00A47C63">
        <w:t>lra</w:t>
      </w:r>
      <w:r w:rsidRPr="00B43F6F">
        <w:t>Score</w:t>
      </w:r>
      <w:proofErr w:type="spellEnd"/>
      <w:r w:rsidR="00B47B5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385C6B1" w14:textId="77777777" w:rsidR="00232D2D" w:rsidRDefault="00232D2D" w:rsidP="00232D2D"/>
    <w:p w14:paraId="2E24393C" w14:textId="308B6F4B" w:rsidR="00232D2D" w:rsidRPr="00DC5234" w:rsidRDefault="00A47C63" w:rsidP="00232D2D">
      <w:pPr>
        <w:rPr>
          <w:i/>
        </w:rPr>
      </w:pPr>
      <w:proofErr w:type="spellStart"/>
      <w:r>
        <w:rPr>
          <w:i/>
        </w:rPr>
        <w:t>lra</w:t>
      </w:r>
      <w:r w:rsidR="00232D2D" w:rsidRPr="00DC5234">
        <w:rPr>
          <w:i/>
        </w:rPr>
        <w:t>CountryCode</w:t>
      </w:r>
      <w:proofErr w:type="spellEnd"/>
    </w:p>
    <w:p w14:paraId="0760C60A" w14:textId="3DEE0A48" w:rsidR="006C5CCD" w:rsidRDefault="00232D2D" w:rsidP="00B47B55">
      <w:pPr>
        <w:ind w:left="720"/>
      </w:pPr>
      <w:r>
        <w:t xml:space="preserve">The </w:t>
      </w:r>
      <w:r w:rsidR="00EB0109">
        <w:t>two-letter</w:t>
      </w:r>
      <w:r>
        <w:t xml:space="preserve"> country code for each country.</w:t>
      </w:r>
    </w:p>
    <w:p w14:paraId="1F9AF0FF" w14:textId="77777777" w:rsidR="00B47B55" w:rsidRDefault="00B47B55" w:rsidP="00B47B55">
      <w:pPr>
        <w:ind w:left="720"/>
      </w:pPr>
    </w:p>
    <w:p w14:paraId="07526EC2" w14:textId="77777777" w:rsidR="00B47B55" w:rsidRDefault="00B47B55" w:rsidP="00B47B55">
      <w:pPr>
        <w:ind w:left="720"/>
      </w:pPr>
    </w:p>
    <w:p w14:paraId="35306140" w14:textId="76F94814" w:rsidR="00B47B55" w:rsidRDefault="00B47B55" w:rsidP="00B47B55">
      <w:pPr>
        <w:rPr>
          <w:b/>
        </w:rPr>
      </w:pPr>
      <w:r>
        <w:rPr>
          <w:b/>
          <w:bCs/>
        </w:rPr>
        <w:t>Natural Resource Protection</w:t>
      </w:r>
    </w:p>
    <w:p w14:paraId="1C0FA061" w14:textId="01AAE583" w:rsidR="00B47B55" w:rsidRPr="00122095" w:rsidRDefault="00B47B55" w:rsidP="00B47B55">
      <w:r>
        <w:t>The file naturalresourceprotection</w:t>
      </w:r>
      <w:r w:rsidR="008D171E">
        <w:t>fy</w:t>
      </w:r>
      <w:r w:rsidR="00DC2C6E">
        <w:t>22</w:t>
      </w:r>
      <w:r w:rsidR="008D171E">
        <w:t>-</w:t>
      </w:r>
      <w:r>
        <w:t>ptm-PTM.csv documents the construction of the Natural Resource Protection Indicator.</w:t>
      </w:r>
      <w:r w:rsidR="006A2FD0">
        <w:t xml:space="preserve"> </w:t>
      </w:r>
      <w:r>
        <w:t>Observations are uniquely identified by the [</w:t>
      </w:r>
      <w:proofErr w:type="spellStart"/>
      <w:r>
        <w:t>nrm</w:t>
      </w:r>
      <w:r w:rsidRPr="00CE2A3A">
        <w:t>Country</w:t>
      </w:r>
      <w:proofErr w:type="spellEnd"/>
      <w:r>
        <w:t>] and the [</w:t>
      </w:r>
      <w:proofErr w:type="spellStart"/>
      <w:r>
        <w:t>nrm</w:t>
      </w:r>
      <w:r w:rsidRPr="00CE2A3A">
        <w:t>Year</w:t>
      </w:r>
      <w:proofErr w:type="spellEnd"/>
      <w:r>
        <w:t>] variables.</w:t>
      </w:r>
    </w:p>
    <w:p w14:paraId="1E8871B2" w14:textId="77777777" w:rsidR="00B47B55" w:rsidRDefault="00B47B55" w:rsidP="00B47B55"/>
    <w:p w14:paraId="737E85F0" w14:textId="286030EA" w:rsidR="00B47B55" w:rsidRDefault="00B47B55" w:rsidP="00B47B55">
      <w:pPr>
        <w:rPr>
          <w:i/>
        </w:rPr>
      </w:pPr>
      <w:proofErr w:type="spellStart"/>
      <w:r>
        <w:rPr>
          <w:i/>
        </w:rPr>
        <w:t>nrm</w:t>
      </w:r>
      <w:r w:rsidRPr="008F318A">
        <w:rPr>
          <w:i/>
        </w:rPr>
        <w:t>Country</w:t>
      </w:r>
      <w:proofErr w:type="spellEnd"/>
      <w:r>
        <w:rPr>
          <w:i/>
        </w:rPr>
        <w:t>:</w:t>
      </w:r>
    </w:p>
    <w:p w14:paraId="57E544F1" w14:textId="7A83DB1E" w:rsidR="00B47B55" w:rsidRDefault="00B47B55" w:rsidP="00B47B55">
      <w:pPr>
        <w:ind w:left="720"/>
      </w:pPr>
      <w:r>
        <w:lastRenderedPageBreak/>
        <w:t>The country variable for this file.</w:t>
      </w:r>
      <w:r w:rsidR="006A2FD0">
        <w:t xml:space="preserve"> </w:t>
      </w:r>
      <w:r>
        <w:t>These country names are formatted as they are on the country scorecards.</w:t>
      </w:r>
    </w:p>
    <w:p w14:paraId="1192BC07" w14:textId="77777777" w:rsidR="00B47B55" w:rsidRDefault="00B47B55" w:rsidP="00B47B55">
      <w:pPr>
        <w:ind w:left="720"/>
      </w:pPr>
    </w:p>
    <w:p w14:paraId="4544104A" w14:textId="1DD9F8EE" w:rsidR="00B47B55" w:rsidRDefault="00B47B55" w:rsidP="00B47B55">
      <w:pPr>
        <w:rPr>
          <w:i/>
        </w:rPr>
      </w:pPr>
      <w:proofErr w:type="spellStart"/>
      <w:r>
        <w:rPr>
          <w:i/>
        </w:rPr>
        <w:t>nrm</w:t>
      </w:r>
      <w:r w:rsidRPr="00CE2A3A">
        <w:rPr>
          <w:i/>
        </w:rPr>
        <w:t>Year</w:t>
      </w:r>
      <w:proofErr w:type="spellEnd"/>
      <w:r>
        <w:rPr>
          <w:i/>
        </w:rPr>
        <w:t>:</w:t>
      </w:r>
    </w:p>
    <w:p w14:paraId="5F31C61D" w14:textId="50A90427" w:rsidR="00B47B55" w:rsidRDefault="00B47B55" w:rsidP="00B47B55">
      <w:pPr>
        <w:ind w:left="720"/>
      </w:pPr>
      <w:r>
        <w:t>The year variable for this file.</w:t>
      </w:r>
      <w:r w:rsidR="006A2FD0">
        <w:t xml:space="preserve"> </w:t>
      </w:r>
      <w:r>
        <w:t>This value corresponds to the year listed in the most recent CIESIN data release.</w:t>
      </w:r>
      <w:r w:rsidR="006A2FD0">
        <w:t xml:space="preserve"> </w:t>
      </w:r>
      <w:r>
        <w:t>These releases are 1 year behind the current fiscal year (so 20</w:t>
      </w:r>
      <w:r w:rsidR="006F3B36">
        <w:t>2</w:t>
      </w:r>
      <w:r w:rsidR="009F3608">
        <w:t>1</w:t>
      </w:r>
      <w:r>
        <w:t xml:space="preserve"> matches with FY</w:t>
      </w:r>
      <w:r w:rsidR="00DC2C6E">
        <w:t>22</w:t>
      </w:r>
      <w:r>
        <w:t>).</w:t>
      </w:r>
    </w:p>
    <w:p w14:paraId="138A4192" w14:textId="77777777" w:rsidR="00B47B55" w:rsidRDefault="00B47B55" w:rsidP="00B47B55">
      <w:pPr>
        <w:ind w:left="720"/>
      </w:pPr>
    </w:p>
    <w:p w14:paraId="3A023B42" w14:textId="116CC017" w:rsidR="00B47B55" w:rsidRDefault="00B47B55" w:rsidP="00B47B55">
      <w:pPr>
        <w:rPr>
          <w:i/>
        </w:rPr>
      </w:pPr>
      <w:proofErr w:type="spellStart"/>
      <w:r>
        <w:rPr>
          <w:i/>
        </w:rPr>
        <w:t>nrm</w:t>
      </w:r>
      <w:r w:rsidRPr="00CE2A3A">
        <w:rPr>
          <w:i/>
        </w:rPr>
        <w:t>Threshold</w:t>
      </w:r>
      <w:proofErr w:type="spellEnd"/>
    </w:p>
    <w:p w14:paraId="02A815D1" w14:textId="73633AB7" w:rsidR="00B47B55" w:rsidRDefault="00B47B55" w:rsidP="00B47B55">
      <w:pPr>
        <w:ind w:left="720"/>
      </w:pPr>
      <w:r>
        <w:t>The scorecard income group for the file.</w:t>
      </w:r>
      <w:r w:rsidR="006A2FD0">
        <w:t xml:space="preserve"> </w:t>
      </w:r>
      <w:r>
        <w:t>This sorts countries into either the Lower Income Scorecard Pool (LISP) or the Higher Income Scorecard Pool (HISP).</w:t>
      </w:r>
    </w:p>
    <w:p w14:paraId="0559A74E" w14:textId="77777777" w:rsidR="00B47B55" w:rsidRDefault="00B47B55" w:rsidP="00B47B55"/>
    <w:p w14:paraId="5B740D8A" w14:textId="0F573AC9" w:rsidR="00B47B55" w:rsidRDefault="00B47B55" w:rsidP="00B47B55">
      <w:pPr>
        <w:rPr>
          <w:i/>
        </w:rPr>
      </w:pPr>
      <w:proofErr w:type="spellStart"/>
      <w:r>
        <w:rPr>
          <w:i/>
        </w:rPr>
        <w:t>nrm</w:t>
      </w:r>
      <w:r w:rsidRPr="00DA26E4">
        <w:rPr>
          <w:i/>
        </w:rPr>
        <w:t>Original</w:t>
      </w:r>
      <w:proofErr w:type="spellEnd"/>
      <w:r w:rsidRPr="00DA26E4">
        <w:rPr>
          <w:i/>
        </w:rPr>
        <w:t xml:space="preserve"> Data</w:t>
      </w:r>
    </w:p>
    <w:p w14:paraId="0E384C6E" w14:textId="254005B6" w:rsidR="00B47B55" w:rsidRDefault="00B47B55" w:rsidP="00B47B55">
      <w:pPr>
        <w:ind w:left="720"/>
      </w:pPr>
      <w:r>
        <w:t>This is the raw data from CIESIN’s Natural Resource Protection indicator.</w:t>
      </w:r>
    </w:p>
    <w:p w14:paraId="20D8D255" w14:textId="77777777" w:rsidR="00B47B55" w:rsidRDefault="00B47B55" w:rsidP="00B47B55"/>
    <w:p w14:paraId="5EE1CA2B" w14:textId="6E6E98BA" w:rsidR="00DD6004" w:rsidRDefault="00DD6004" w:rsidP="00DD6004">
      <w:pPr>
        <w:rPr>
          <w:i/>
        </w:rPr>
      </w:pPr>
      <w:proofErr w:type="spellStart"/>
      <w:r>
        <w:rPr>
          <w:i/>
        </w:rPr>
        <w:t>nrmScore</w:t>
      </w:r>
      <w:proofErr w:type="spellEnd"/>
    </w:p>
    <w:p w14:paraId="1715CEA8" w14:textId="0468B47C" w:rsidR="00DD6004" w:rsidRDefault="00DD6004" w:rsidP="00DD6004">
      <w:pPr>
        <w:ind w:left="720"/>
      </w:pPr>
      <w:r>
        <w:t xml:space="preserve">This rounds the raw CIESIN data slightly before calculating the median. </w:t>
      </w:r>
    </w:p>
    <w:p w14:paraId="068607B1" w14:textId="77777777" w:rsidR="00DD6004" w:rsidRDefault="00DD6004" w:rsidP="00B47B55"/>
    <w:p w14:paraId="3909CD76" w14:textId="0C0ECEFA" w:rsidR="00B47B55" w:rsidRPr="00B43F6F" w:rsidRDefault="00B47B55" w:rsidP="00B47B55">
      <w:pPr>
        <w:rPr>
          <w:i/>
        </w:rPr>
      </w:pPr>
      <w:proofErr w:type="spellStart"/>
      <w:r>
        <w:rPr>
          <w:i/>
        </w:rPr>
        <w:t>nrm</w:t>
      </w:r>
      <w:r w:rsidRPr="00B43F6F">
        <w:rPr>
          <w:i/>
        </w:rPr>
        <w:t>Round</w:t>
      </w:r>
      <w:proofErr w:type="spellEnd"/>
      <w:r w:rsidRPr="00B43F6F">
        <w:rPr>
          <w:i/>
        </w:rPr>
        <w:t xml:space="preserve"> Score</w:t>
      </w:r>
    </w:p>
    <w:p w14:paraId="481C05C1" w14:textId="5B98DF3B" w:rsidR="00B47B55" w:rsidRDefault="00B47B55" w:rsidP="00B47B55">
      <w:pPr>
        <w:ind w:left="720"/>
      </w:pPr>
      <w:r>
        <w:t>The [</w:t>
      </w:r>
      <w:proofErr w:type="spellStart"/>
      <w:r>
        <w:t>nrm</w:t>
      </w:r>
      <w:r w:rsidR="00DD6004">
        <w:t>Score</w:t>
      </w:r>
      <w:proofErr w:type="spellEnd"/>
      <w:r>
        <w:t>]</w:t>
      </w:r>
      <w:r w:rsidR="00DD6004">
        <w:t xml:space="preserve"> data</w:t>
      </w:r>
      <w:r>
        <w:t xml:space="preserve"> rounded for display on the scorecard.</w:t>
      </w:r>
    </w:p>
    <w:p w14:paraId="76158770" w14:textId="77777777" w:rsidR="00B47B55" w:rsidRDefault="00B47B55" w:rsidP="00B47B55"/>
    <w:p w14:paraId="32F9DB16" w14:textId="3CF4686C" w:rsidR="00B47B55" w:rsidRDefault="00B47B55" w:rsidP="00B47B55">
      <w:pPr>
        <w:rPr>
          <w:i/>
        </w:rPr>
      </w:pPr>
      <w:proofErr w:type="spellStart"/>
      <w:r>
        <w:rPr>
          <w:i/>
        </w:rPr>
        <w:t>nrmMedian</w:t>
      </w:r>
      <w:proofErr w:type="spellEnd"/>
    </w:p>
    <w:p w14:paraId="36569729" w14:textId="15B35E20" w:rsidR="00B47B55" w:rsidRDefault="00B47B55" w:rsidP="00B47B55">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32F1D444" w14:textId="77777777" w:rsidR="00B47B55" w:rsidRDefault="00B47B55" w:rsidP="00B47B55"/>
    <w:p w14:paraId="0268FC6A" w14:textId="2729E863" w:rsidR="00B47B55" w:rsidRPr="00B43F6F" w:rsidRDefault="00B47B55" w:rsidP="00B47B55">
      <w:pPr>
        <w:rPr>
          <w:i/>
        </w:rPr>
      </w:pPr>
      <w:proofErr w:type="spellStart"/>
      <w:r>
        <w:rPr>
          <w:i/>
        </w:rPr>
        <w:t>nrmRound</w:t>
      </w:r>
      <w:proofErr w:type="spellEnd"/>
      <w:r>
        <w:rPr>
          <w:i/>
        </w:rPr>
        <w:t xml:space="preserve"> Median</w:t>
      </w:r>
    </w:p>
    <w:p w14:paraId="10A81B78" w14:textId="77777777" w:rsidR="00B47B55" w:rsidRDefault="00B47B55" w:rsidP="00B47B55">
      <w:pPr>
        <w:ind w:left="720"/>
      </w:pPr>
      <w:r>
        <w:t>The median rounded for display on the scorecard.</w:t>
      </w:r>
    </w:p>
    <w:p w14:paraId="1C327D7A" w14:textId="77777777" w:rsidR="00B47B55" w:rsidRDefault="00B47B55" w:rsidP="00B47B55"/>
    <w:p w14:paraId="5804623F" w14:textId="581E6E9C" w:rsidR="00B47B55" w:rsidRPr="0012233B" w:rsidRDefault="00B47B55" w:rsidP="00B47B55">
      <w:pPr>
        <w:rPr>
          <w:i/>
          <w:iCs/>
        </w:rPr>
      </w:pPr>
      <w:proofErr w:type="spellStart"/>
      <w:r w:rsidRPr="0012233B">
        <w:rPr>
          <w:i/>
          <w:iCs/>
        </w:rPr>
        <w:t>nrmPercentrank</w:t>
      </w:r>
      <w:proofErr w:type="spellEnd"/>
    </w:p>
    <w:p w14:paraId="3B39FC2E" w14:textId="23F5FC26" w:rsidR="00B47B55" w:rsidRDefault="00B47B55" w:rsidP="00B47B55">
      <w:pPr>
        <w:ind w:left="720"/>
      </w:pPr>
      <w:r>
        <w:t>The percentile of the [</w:t>
      </w:r>
      <w:proofErr w:type="spellStart"/>
      <w:r>
        <w:t>nrmOriginal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3A8C3CC4" w14:textId="77777777" w:rsidR="00B47B55" w:rsidRDefault="00B47B55" w:rsidP="00B47B55"/>
    <w:p w14:paraId="3103ECB1" w14:textId="351E60F6" w:rsidR="00B47B55" w:rsidRPr="00DC5234" w:rsidRDefault="00B47B55" w:rsidP="00B47B55">
      <w:pPr>
        <w:rPr>
          <w:i/>
        </w:rPr>
      </w:pPr>
      <w:proofErr w:type="spellStart"/>
      <w:r>
        <w:rPr>
          <w:i/>
        </w:rPr>
        <w:t>nrm</w:t>
      </w:r>
      <w:r w:rsidRPr="00DC5234">
        <w:rPr>
          <w:i/>
        </w:rPr>
        <w:t>CountryCode</w:t>
      </w:r>
      <w:proofErr w:type="spellEnd"/>
    </w:p>
    <w:p w14:paraId="03D1D1A4" w14:textId="496B2BFD" w:rsidR="006C5CCD" w:rsidRDefault="00B47B55" w:rsidP="00B47B55">
      <w:pPr>
        <w:ind w:left="720"/>
      </w:pPr>
      <w:r>
        <w:t xml:space="preserve">The </w:t>
      </w:r>
      <w:r w:rsidR="00EB0109">
        <w:t>two-letter</w:t>
      </w:r>
      <w:r>
        <w:t xml:space="preserve"> country code for each country.</w:t>
      </w:r>
    </w:p>
    <w:p w14:paraId="6B611AEA" w14:textId="77777777" w:rsidR="00B47B55" w:rsidRDefault="00B47B55" w:rsidP="00B47B55"/>
    <w:p w14:paraId="576A0088" w14:textId="48A27B54" w:rsidR="006C5CCD" w:rsidRDefault="006C5CCD" w:rsidP="006C5CCD">
      <w:pPr>
        <w:rPr>
          <w:b/>
        </w:rPr>
      </w:pPr>
      <w:r>
        <w:rPr>
          <w:b/>
          <w:bCs/>
        </w:rPr>
        <w:t>Political Rights</w:t>
      </w:r>
    </w:p>
    <w:p w14:paraId="18A341D7" w14:textId="3D64E8D9" w:rsidR="006C5CCD" w:rsidRPr="00122095" w:rsidRDefault="006C5CCD" w:rsidP="006C5CCD">
      <w:r>
        <w:t>The file politicalrights</w:t>
      </w:r>
      <w:r w:rsidR="008D171E">
        <w:t>fy</w:t>
      </w:r>
      <w:r w:rsidR="00DC2C6E">
        <w:t>22</w:t>
      </w:r>
      <w:r w:rsidR="008D171E">
        <w:t>-</w:t>
      </w:r>
      <w:r>
        <w:t>ptm-PTM.csv documents the construction of the Political Rights Indicator.</w:t>
      </w:r>
      <w:r w:rsidR="006A2FD0">
        <w:t xml:space="preserve"> </w:t>
      </w:r>
      <w:r>
        <w:t xml:space="preserve">Observations are uniquely identified by the </w:t>
      </w:r>
      <w:r w:rsidR="006408E5">
        <w:t>[</w:t>
      </w:r>
      <w:proofErr w:type="spellStart"/>
      <w:r>
        <w:t>polRig</w:t>
      </w:r>
      <w:r w:rsidRPr="00CE2A3A">
        <w:t>Country</w:t>
      </w:r>
      <w:proofErr w:type="spellEnd"/>
      <w:r w:rsidR="006408E5">
        <w:t>]</w:t>
      </w:r>
      <w:r>
        <w:t xml:space="preserve"> and the </w:t>
      </w:r>
      <w:r w:rsidR="006408E5">
        <w:t>[</w:t>
      </w:r>
      <w:proofErr w:type="spellStart"/>
      <w:r>
        <w:t>polRig</w:t>
      </w:r>
      <w:r w:rsidRPr="00CE2A3A">
        <w:t>Year</w:t>
      </w:r>
      <w:proofErr w:type="spellEnd"/>
      <w:r w:rsidR="006408E5">
        <w:t>]</w:t>
      </w:r>
      <w:r>
        <w:t xml:space="preserve"> variables.</w:t>
      </w:r>
    </w:p>
    <w:p w14:paraId="4A21A62D" w14:textId="77777777" w:rsidR="006C5CCD" w:rsidRDefault="006C5CCD" w:rsidP="006C5CCD"/>
    <w:p w14:paraId="07F0FAB9" w14:textId="7F4D2272" w:rsidR="006C5CCD" w:rsidRDefault="006C5CCD" w:rsidP="006C5CCD">
      <w:pPr>
        <w:rPr>
          <w:i/>
        </w:rPr>
      </w:pPr>
      <w:proofErr w:type="spellStart"/>
      <w:r>
        <w:rPr>
          <w:i/>
        </w:rPr>
        <w:t>polRig</w:t>
      </w:r>
      <w:r w:rsidRPr="008F318A">
        <w:rPr>
          <w:i/>
        </w:rPr>
        <w:t>Country</w:t>
      </w:r>
      <w:proofErr w:type="spellEnd"/>
      <w:r>
        <w:rPr>
          <w:i/>
        </w:rPr>
        <w:t>:</w:t>
      </w:r>
    </w:p>
    <w:p w14:paraId="42CF2DAD" w14:textId="22632E72" w:rsidR="006C5CCD" w:rsidRDefault="006C5CCD" w:rsidP="006C5CCD">
      <w:pPr>
        <w:ind w:left="720"/>
      </w:pPr>
      <w:r>
        <w:t>The country variable for this file.</w:t>
      </w:r>
      <w:r w:rsidR="006A2FD0">
        <w:t xml:space="preserve"> </w:t>
      </w:r>
      <w:r>
        <w:t>These country names are formatted as they are on the country scorecards.</w:t>
      </w:r>
    </w:p>
    <w:p w14:paraId="21180E9B" w14:textId="77777777" w:rsidR="006C5CCD" w:rsidRDefault="006C5CCD" w:rsidP="006C5CCD">
      <w:pPr>
        <w:ind w:left="720"/>
      </w:pPr>
    </w:p>
    <w:p w14:paraId="32F51219" w14:textId="2EA91FDB" w:rsidR="006C5CCD" w:rsidRDefault="006C5CCD" w:rsidP="006C5CCD">
      <w:pPr>
        <w:rPr>
          <w:i/>
        </w:rPr>
      </w:pPr>
      <w:proofErr w:type="spellStart"/>
      <w:r>
        <w:rPr>
          <w:i/>
        </w:rPr>
        <w:t>polRig</w:t>
      </w:r>
      <w:r w:rsidRPr="00CE2A3A">
        <w:rPr>
          <w:i/>
        </w:rPr>
        <w:t>Year</w:t>
      </w:r>
      <w:proofErr w:type="spellEnd"/>
      <w:r>
        <w:rPr>
          <w:i/>
        </w:rPr>
        <w:t>:</w:t>
      </w:r>
    </w:p>
    <w:p w14:paraId="7EC40EFD" w14:textId="67AEEC68" w:rsidR="006C5CCD" w:rsidRDefault="006C5CCD" w:rsidP="006C5CCD">
      <w:pPr>
        <w:ind w:left="720"/>
      </w:pPr>
      <w:r>
        <w:lastRenderedPageBreak/>
        <w:t>The year variable for this file.</w:t>
      </w:r>
      <w:r w:rsidR="006A2FD0">
        <w:t xml:space="preserve"> </w:t>
      </w:r>
      <w:r>
        <w:t>This value corresponds to the year of the Freedom House Freedom in the World Report, which is two years behind the current fiscal year for the scorecards (so 20</w:t>
      </w:r>
      <w:r w:rsidR="00D730DC">
        <w:t>20</w:t>
      </w:r>
      <w:r>
        <w:t xml:space="preserve"> matches with FY</w:t>
      </w:r>
      <w:r w:rsidR="00DC2C6E">
        <w:t>22</w:t>
      </w:r>
      <w:r>
        <w:t>).</w:t>
      </w:r>
    </w:p>
    <w:p w14:paraId="427FEBCF" w14:textId="77777777" w:rsidR="006C5CCD" w:rsidRDefault="006C5CCD" w:rsidP="006C5CCD">
      <w:pPr>
        <w:ind w:left="720"/>
      </w:pPr>
    </w:p>
    <w:p w14:paraId="40862D41" w14:textId="5F350E15" w:rsidR="006C5CCD" w:rsidRDefault="006C5CCD" w:rsidP="006C5CCD">
      <w:pPr>
        <w:rPr>
          <w:i/>
        </w:rPr>
      </w:pPr>
      <w:proofErr w:type="spellStart"/>
      <w:r>
        <w:rPr>
          <w:i/>
        </w:rPr>
        <w:t>polRig</w:t>
      </w:r>
      <w:r w:rsidRPr="00CE2A3A">
        <w:rPr>
          <w:i/>
        </w:rPr>
        <w:t>Threshold</w:t>
      </w:r>
      <w:proofErr w:type="spellEnd"/>
    </w:p>
    <w:p w14:paraId="7682F445" w14:textId="3E7336B4" w:rsidR="006C5CCD" w:rsidRDefault="006C5CCD" w:rsidP="006C5CCD">
      <w:pPr>
        <w:ind w:left="720"/>
      </w:pPr>
      <w:r>
        <w:t>The scorecard income group for the file.</w:t>
      </w:r>
      <w:r w:rsidR="006A2FD0">
        <w:t xml:space="preserve"> </w:t>
      </w:r>
      <w:r>
        <w:t>This sorts countries into either the Lower Income Scorecard Pool (LISP) or the Higher Income Scorecard Pool (HISP).</w:t>
      </w:r>
    </w:p>
    <w:p w14:paraId="18E1FD38" w14:textId="77777777" w:rsidR="006C5CCD" w:rsidRDefault="006C5CCD" w:rsidP="006C5CCD">
      <w:pPr>
        <w:ind w:left="720"/>
      </w:pPr>
    </w:p>
    <w:p w14:paraId="30BC1474" w14:textId="2FEB7591" w:rsidR="006C5CCD" w:rsidRDefault="006C5CCD" w:rsidP="006C5CCD">
      <w:pPr>
        <w:rPr>
          <w:i/>
        </w:rPr>
      </w:pPr>
      <w:proofErr w:type="spellStart"/>
      <w:r>
        <w:rPr>
          <w:i/>
        </w:rPr>
        <w:t>polRig</w:t>
      </w:r>
      <w:r w:rsidRPr="00DA26E4">
        <w:rPr>
          <w:i/>
        </w:rPr>
        <w:t>Original</w:t>
      </w:r>
      <w:proofErr w:type="spellEnd"/>
      <w:r w:rsidRPr="00DA26E4">
        <w:rPr>
          <w:i/>
        </w:rPr>
        <w:t xml:space="preserve"> Data</w:t>
      </w:r>
    </w:p>
    <w:p w14:paraId="3A696814" w14:textId="6B680ABE" w:rsidR="006C5CCD" w:rsidRDefault="006C5CCD" w:rsidP="006C5CCD">
      <w:pPr>
        <w:ind w:left="720"/>
      </w:pPr>
      <w:r>
        <w:t>This is the raw data from the Freedom House Political Rights indicator.</w:t>
      </w:r>
    </w:p>
    <w:p w14:paraId="78CA9B1B" w14:textId="77777777" w:rsidR="006C5CCD" w:rsidRDefault="006C5CCD" w:rsidP="006C5CCD"/>
    <w:p w14:paraId="0FAD64D4" w14:textId="55DD3DAC" w:rsidR="006C5CCD" w:rsidRPr="00B43F6F" w:rsidRDefault="006C5CCD" w:rsidP="006C5CCD">
      <w:pPr>
        <w:rPr>
          <w:i/>
        </w:rPr>
      </w:pPr>
      <w:proofErr w:type="spellStart"/>
      <w:r>
        <w:rPr>
          <w:i/>
        </w:rPr>
        <w:t>polRig</w:t>
      </w:r>
      <w:r w:rsidRPr="00B43F6F">
        <w:rPr>
          <w:i/>
        </w:rPr>
        <w:t>Round</w:t>
      </w:r>
      <w:proofErr w:type="spellEnd"/>
      <w:r w:rsidRPr="00B43F6F">
        <w:rPr>
          <w:i/>
        </w:rPr>
        <w:t xml:space="preserve"> Score</w:t>
      </w:r>
    </w:p>
    <w:p w14:paraId="0A01E2F9" w14:textId="3D0F83CB" w:rsidR="006C5CCD" w:rsidRDefault="006C5CCD" w:rsidP="006C5CCD">
      <w:pPr>
        <w:ind w:left="720"/>
      </w:pPr>
      <w:r>
        <w:t xml:space="preserve">The </w:t>
      </w:r>
      <w:r w:rsidR="006408E5">
        <w:t>[</w:t>
      </w:r>
      <w:proofErr w:type="spellStart"/>
      <w:r>
        <w:t>polRig</w:t>
      </w:r>
      <w:r w:rsidRPr="00B43F6F">
        <w:t>Score</w:t>
      </w:r>
      <w:proofErr w:type="spellEnd"/>
      <w:r w:rsidR="006408E5">
        <w:t>]</w:t>
      </w:r>
      <w:r>
        <w:t xml:space="preserve"> rounded for display on the scorecard.</w:t>
      </w:r>
    </w:p>
    <w:p w14:paraId="056D28A7" w14:textId="77777777" w:rsidR="006C5CCD" w:rsidRDefault="006C5CCD" w:rsidP="006C5CCD"/>
    <w:p w14:paraId="47BD3901" w14:textId="7C424CD6" w:rsidR="006C5CCD" w:rsidRPr="00B43F6F" w:rsidRDefault="006C5CCD" w:rsidP="006C5CCD">
      <w:pPr>
        <w:rPr>
          <w:i/>
        </w:rPr>
      </w:pPr>
      <w:proofErr w:type="spellStart"/>
      <w:r>
        <w:rPr>
          <w:i/>
        </w:rPr>
        <w:t>polRigMinimum</w:t>
      </w:r>
      <w:proofErr w:type="spellEnd"/>
    </w:p>
    <w:p w14:paraId="4140A6E4" w14:textId="77777777" w:rsidR="006C5CCD" w:rsidRDefault="006C5CCD" w:rsidP="006C5CCD">
      <w:pPr>
        <w:ind w:left="720"/>
      </w:pPr>
      <w:r>
        <w:t>The value that countries need to score above to pass this indicator.</w:t>
      </w:r>
    </w:p>
    <w:p w14:paraId="684F5643" w14:textId="77777777" w:rsidR="006C5CCD" w:rsidRDefault="006C5CCD" w:rsidP="006C5CCD"/>
    <w:p w14:paraId="46AD3596" w14:textId="617C4BDE" w:rsidR="006C5CCD" w:rsidRDefault="006C5CCD" w:rsidP="006C5CCD">
      <w:proofErr w:type="spellStart"/>
      <w:r>
        <w:t>polRig</w:t>
      </w:r>
      <w:r w:rsidRPr="00B5027B">
        <w:t>Percentrank</w:t>
      </w:r>
      <w:proofErr w:type="spellEnd"/>
    </w:p>
    <w:p w14:paraId="7DED8EE2" w14:textId="0782E25E" w:rsidR="006C5CCD" w:rsidRDefault="006C5CCD" w:rsidP="006C5CCD">
      <w:pPr>
        <w:ind w:left="720"/>
      </w:pPr>
      <w:r>
        <w:t xml:space="preserve">The percentile of the </w:t>
      </w:r>
      <w:r w:rsidR="006408E5">
        <w:t>[</w:t>
      </w:r>
      <w:proofErr w:type="spellStart"/>
      <w:r>
        <w:t>polRig</w:t>
      </w:r>
      <w:r w:rsidR="006408E5">
        <w:t>Original</w:t>
      </w:r>
      <w:proofErr w:type="spellEnd"/>
      <w:r w:rsidR="006408E5">
        <w:t xml:space="preserve"> Data]</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1D8F7AAD" w14:textId="77777777" w:rsidR="006C5CCD" w:rsidRDefault="006C5CCD" w:rsidP="006C5CCD"/>
    <w:p w14:paraId="2461FB04" w14:textId="305F12F3" w:rsidR="006C5CCD" w:rsidRPr="00DC5234" w:rsidRDefault="006C5CCD" w:rsidP="006C5CCD">
      <w:pPr>
        <w:rPr>
          <w:i/>
        </w:rPr>
      </w:pPr>
      <w:proofErr w:type="spellStart"/>
      <w:r>
        <w:rPr>
          <w:i/>
        </w:rPr>
        <w:t>polRig</w:t>
      </w:r>
      <w:r w:rsidRPr="00DC5234">
        <w:rPr>
          <w:i/>
        </w:rPr>
        <w:t>CountryCode</w:t>
      </w:r>
      <w:proofErr w:type="spellEnd"/>
    </w:p>
    <w:p w14:paraId="23643C4C" w14:textId="5E02F656" w:rsidR="006C5CCD" w:rsidRDefault="006C5CCD" w:rsidP="006C5CCD">
      <w:pPr>
        <w:ind w:left="720"/>
      </w:pPr>
      <w:r>
        <w:t xml:space="preserve">The </w:t>
      </w:r>
      <w:r w:rsidR="00EB0109">
        <w:t>two-letter</w:t>
      </w:r>
      <w:r>
        <w:t xml:space="preserve"> country code for each country.</w:t>
      </w:r>
    </w:p>
    <w:p w14:paraId="765A76EE" w14:textId="77777777" w:rsidR="00DA26E4" w:rsidRDefault="00DA26E4" w:rsidP="00B8312D"/>
    <w:p w14:paraId="66E08BE8" w14:textId="77777777" w:rsidR="00B43F6F" w:rsidRDefault="00B43F6F" w:rsidP="00B8312D"/>
    <w:p w14:paraId="7BA097D4" w14:textId="34740D66" w:rsidR="00CA4587" w:rsidRDefault="00CA4587" w:rsidP="00CA4587">
      <w:pPr>
        <w:rPr>
          <w:b/>
        </w:rPr>
      </w:pPr>
      <w:r>
        <w:rPr>
          <w:b/>
          <w:bCs/>
        </w:rPr>
        <w:t>Regulatory Quality</w:t>
      </w:r>
    </w:p>
    <w:p w14:paraId="5AED9D85" w14:textId="42EAA778" w:rsidR="00CA4587" w:rsidRPr="00122095" w:rsidRDefault="00CA4587" w:rsidP="00CA4587">
      <w:r>
        <w:t xml:space="preserve">The file </w:t>
      </w:r>
      <w:r w:rsidR="004641FC">
        <w:t>regulatoryquality</w:t>
      </w:r>
      <w:r w:rsidR="008D171E">
        <w:t>fy</w:t>
      </w:r>
      <w:r w:rsidR="00DC2C6E">
        <w:t>22</w:t>
      </w:r>
      <w:r w:rsidR="008D171E">
        <w:t>-</w:t>
      </w:r>
      <w:r>
        <w:t>ptm-PTM.csv documents the construction of the Regulatory Quality Indicator.</w:t>
      </w:r>
      <w:r w:rsidR="006A2FD0">
        <w:t xml:space="preserve"> </w:t>
      </w:r>
      <w:r>
        <w:t xml:space="preserve">Observations are uniquely identified by the </w:t>
      </w:r>
      <w:r w:rsidR="006408E5">
        <w:t>[</w:t>
      </w:r>
      <w:proofErr w:type="spellStart"/>
      <w:r>
        <w:t>regQuality</w:t>
      </w:r>
      <w:r w:rsidRPr="00CE2A3A">
        <w:t>Country</w:t>
      </w:r>
      <w:proofErr w:type="spellEnd"/>
      <w:r w:rsidR="006408E5">
        <w:t>]</w:t>
      </w:r>
      <w:r>
        <w:t xml:space="preserve"> and the </w:t>
      </w:r>
      <w:r w:rsidR="006408E5">
        <w:t>[</w:t>
      </w:r>
      <w:proofErr w:type="spellStart"/>
      <w:r>
        <w:t>regQuality</w:t>
      </w:r>
      <w:r w:rsidRPr="00CE2A3A">
        <w:t>Year</w:t>
      </w:r>
      <w:proofErr w:type="spellEnd"/>
      <w:r w:rsidR="006408E5">
        <w:t>]</w:t>
      </w:r>
      <w:r>
        <w:t xml:space="preserve"> variables.</w:t>
      </w:r>
    </w:p>
    <w:p w14:paraId="68C0DABE" w14:textId="77777777" w:rsidR="00CA4587" w:rsidRDefault="00CA4587" w:rsidP="00CA4587"/>
    <w:p w14:paraId="4994ACA6" w14:textId="0B1EF12F" w:rsidR="00CA4587" w:rsidRDefault="00CA4587" w:rsidP="00CA4587">
      <w:pPr>
        <w:rPr>
          <w:i/>
        </w:rPr>
      </w:pPr>
      <w:proofErr w:type="spellStart"/>
      <w:r>
        <w:rPr>
          <w:i/>
        </w:rPr>
        <w:t>regQuality</w:t>
      </w:r>
      <w:r w:rsidRPr="008F318A">
        <w:rPr>
          <w:i/>
        </w:rPr>
        <w:t>Country</w:t>
      </w:r>
      <w:proofErr w:type="spellEnd"/>
      <w:r>
        <w:rPr>
          <w:i/>
        </w:rPr>
        <w:t>:</w:t>
      </w:r>
    </w:p>
    <w:p w14:paraId="67B03F48" w14:textId="4D1A4333" w:rsidR="00CA4587" w:rsidRDefault="00CA4587" w:rsidP="00CA4587">
      <w:pPr>
        <w:ind w:left="720"/>
      </w:pPr>
      <w:r>
        <w:t>The country variable for this file.</w:t>
      </w:r>
      <w:r w:rsidR="006A2FD0">
        <w:t xml:space="preserve"> </w:t>
      </w:r>
      <w:r>
        <w:t>These country names are formatted as they are on the country scorecards.</w:t>
      </w:r>
    </w:p>
    <w:p w14:paraId="6F78AB55" w14:textId="77777777" w:rsidR="00CA4587" w:rsidRDefault="00CA4587" w:rsidP="00CA4587">
      <w:pPr>
        <w:ind w:left="720"/>
      </w:pPr>
    </w:p>
    <w:p w14:paraId="0351D797" w14:textId="41ABD28B" w:rsidR="00CA4587" w:rsidRDefault="00CA4587" w:rsidP="00CA4587">
      <w:pPr>
        <w:rPr>
          <w:i/>
        </w:rPr>
      </w:pPr>
      <w:proofErr w:type="spellStart"/>
      <w:r>
        <w:rPr>
          <w:i/>
        </w:rPr>
        <w:t>regQuality</w:t>
      </w:r>
      <w:r w:rsidRPr="00CE2A3A">
        <w:rPr>
          <w:i/>
        </w:rPr>
        <w:t>Year</w:t>
      </w:r>
      <w:proofErr w:type="spellEnd"/>
      <w:r>
        <w:rPr>
          <w:i/>
        </w:rPr>
        <w:t>:</w:t>
      </w:r>
    </w:p>
    <w:p w14:paraId="75C86B22" w14:textId="20937AEB"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FF66F9">
        <w:t>20</w:t>
      </w:r>
      <w:r>
        <w:t xml:space="preserve"> matches with FY</w:t>
      </w:r>
      <w:r w:rsidR="00DC2C6E">
        <w:t>22</w:t>
      </w:r>
      <w:r>
        <w:t>).</w:t>
      </w:r>
    </w:p>
    <w:p w14:paraId="24C2E8CC" w14:textId="77777777" w:rsidR="00CA4587" w:rsidRDefault="00CA4587" w:rsidP="00CA4587">
      <w:pPr>
        <w:ind w:left="720"/>
      </w:pPr>
    </w:p>
    <w:p w14:paraId="6469A4D0" w14:textId="0B614C58" w:rsidR="00CA4587" w:rsidRDefault="00CA4587" w:rsidP="00CA4587">
      <w:pPr>
        <w:rPr>
          <w:i/>
        </w:rPr>
      </w:pPr>
      <w:proofErr w:type="spellStart"/>
      <w:r>
        <w:rPr>
          <w:i/>
        </w:rPr>
        <w:t>regQuality</w:t>
      </w:r>
      <w:r w:rsidRPr="00CE2A3A">
        <w:rPr>
          <w:i/>
        </w:rPr>
        <w:t>Threshold</w:t>
      </w:r>
      <w:proofErr w:type="spellEnd"/>
    </w:p>
    <w:p w14:paraId="43E49D13" w14:textId="3BEB6C5B"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346AAFC1" w14:textId="77777777" w:rsidR="00CA4587" w:rsidRDefault="00CA4587" w:rsidP="00CA4587"/>
    <w:p w14:paraId="7BE54E62" w14:textId="444203E1" w:rsidR="00CA4587" w:rsidRDefault="00CA4587" w:rsidP="00CA4587">
      <w:pPr>
        <w:rPr>
          <w:i/>
        </w:rPr>
      </w:pPr>
      <w:proofErr w:type="spellStart"/>
      <w:r>
        <w:rPr>
          <w:i/>
        </w:rPr>
        <w:t>regQuality</w:t>
      </w:r>
      <w:r w:rsidRPr="00DA26E4">
        <w:rPr>
          <w:i/>
        </w:rPr>
        <w:t>Original</w:t>
      </w:r>
      <w:proofErr w:type="spellEnd"/>
      <w:r w:rsidRPr="00DA26E4">
        <w:rPr>
          <w:i/>
        </w:rPr>
        <w:t xml:space="preserve"> Data</w:t>
      </w:r>
    </w:p>
    <w:p w14:paraId="26FD0C8D" w14:textId="355DA3AA" w:rsidR="00CA4587" w:rsidRDefault="00CA4587" w:rsidP="006408E5">
      <w:pPr>
        <w:ind w:left="720"/>
      </w:pPr>
      <w:r>
        <w:t>This is the raw data from the Regulatory Quality WGI indicator.</w:t>
      </w:r>
    </w:p>
    <w:p w14:paraId="54D735F1" w14:textId="77777777" w:rsidR="00CA4587" w:rsidRDefault="00CA4587" w:rsidP="00CA4587">
      <w:pPr>
        <w:ind w:left="720"/>
      </w:pPr>
    </w:p>
    <w:p w14:paraId="5F3D4BA5" w14:textId="74A7D28E" w:rsidR="00CA4587" w:rsidRDefault="00CA4587" w:rsidP="00CA4587">
      <w:pPr>
        <w:rPr>
          <w:i/>
        </w:rPr>
      </w:pPr>
      <w:proofErr w:type="spellStart"/>
      <w:r>
        <w:rPr>
          <w:i/>
        </w:rPr>
        <w:t>regQualityStdErr</w:t>
      </w:r>
      <w:proofErr w:type="spellEnd"/>
    </w:p>
    <w:p w14:paraId="4D8BE4C3" w14:textId="77777777" w:rsidR="00CA4587" w:rsidRDefault="00CA4587" w:rsidP="00CA4587">
      <w:pPr>
        <w:ind w:left="720"/>
      </w:pPr>
      <w:r>
        <w:t>The standard error for the indicator.</w:t>
      </w:r>
    </w:p>
    <w:p w14:paraId="0AD3F54B" w14:textId="77777777" w:rsidR="00CA4587" w:rsidRDefault="00CA4587" w:rsidP="00CA4587"/>
    <w:p w14:paraId="0075F9AB" w14:textId="3A443521" w:rsidR="00CA4587" w:rsidRDefault="00CA4587" w:rsidP="00CA4587">
      <w:pPr>
        <w:rPr>
          <w:i/>
        </w:rPr>
      </w:pPr>
      <w:proofErr w:type="spellStart"/>
      <w:r>
        <w:rPr>
          <w:i/>
        </w:rPr>
        <w:t>regQuality</w:t>
      </w:r>
      <w:r w:rsidRPr="006C5CCD">
        <w:rPr>
          <w:i/>
        </w:rPr>
        <w:t>Median</w:t>
      </w:r>
      <w:proofErr w:type="spellEnd"/>
      <w:r w:rsidRPr="006C5CCD">
        <w:rPr>
          <w:i/>
        </w:rPr>
        <w:t xml:space="preserve"> Calculation</w:t>
      </w:r>
    </w:p>
    <w:p w14:paraId="48F7CA2C" w14:textId="681D00BC"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6513C48A" w14:textId="77777777" w:rsidR="00CA4587" w:rsidRDefault="00CA4587" w:rsidP="00CA4587"/>
    <w:p w14:paraId="4267BD2C" w14:textId="38C7A5F5" w:rsidR="00CA4587" w:rsidRDefault="00CA4587" w:rsidP="00CA4587">
      <w:pPr>
        <w:rPr>
          <w:i/>
        </w:rPr>
      </w:pPr>
      <w:proofErr w:type="spellStart"/>
      <w:r>
        <w:rPr>
          <w:i/>
        </w:rPr>
        <w:t>regQuality</w:t>
      </w:r>
      <w:r w:rsidRPr="006C5CCD">
        <w:rPr>
          <w:i/>
        </w:rPr>
        <w:t>Score</w:t>
      </w:r>
      <w:proofErr w:type="spellEnd"/>
    </w:p>
    <w:p w14:paraId="20D10F10" w14:textId="5B1EEA44"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regQualityScore</w:t>
      </w:r>
      <w:proofErr w:type="spellEnd"/>
      <w:r>
        <w:t>] = [</w:t>
      </w:r>
      <w:proofErr w:type="spellStart"/>
      <w:r>
        <w:t>regQualityOriginalData</w:t>
      </w:r>
      <w:proofErr w:type="spellEnd"/>
      <w:r>
        <w:t>] – [</w:t>
      </w:r>
      <w:proofErr w:type="spellStart"/>
      <w:r>
        <w:t>regQualityMedian</w:t>
      </w:r>
      <w:proofErr w:type="spellEnd"/>
      <w:r>
        <w:t>]</w:t>
      </w:r>
    </w:p>
    <w:p w14:paraId="0F3B96A2" w14:textId="77777777" w:rsidR="00CA4587" w:rsidRDefault="00CA4587" w:rsidP="00CA4587"/>
    <w:p w14:paraId="7C0E72B4" w14:textId="168D2419" w:rsidR="00CA4587" w:rsidRPr="00B43F6F" w:rsidRDefault="00CA4587" w:rsidP="00CA4587">
      <w:pPr>
        <w:rPr>
          <w:i/>
        </w:rPr>
      </w:pPr>
      <w:proofErr w:type="spellStart"/>
      <w:r>
        <w:rPr>
          <w:i/>
        </w:rPr>
        <w:t>regQuality</w:t>
      </w:r>
      <w:r w:rsidRPr="00B43F6F">
        <w:rPr>
          <w:i/>
        </w:rPr>
        <w:t>Round</w:t>
      </w:r>
      <w:proofErr w:type="spellEnd"/>
      <w:r w:rsidRPr="00B43F6F">
        <w:rPr>
          <w:i/>
        </w:rPr>
        <w:t xml:space="preserve"> Score</w:t>
      </w:r>
    </w:p>
    <w:p w14:paraId="515369E3" w14:textId="27FC5C89" w:rsidR="00CA4587" w:rsidRDefault="00CA4587" w:rsidP="00CA4587">
      <w:pPr>
        <w:ind w:left="720"/>
      </w:pPr>
      <w:r>
        <w:t xml:space="preserve">The </w:t>
      </w:r>
      <w:r w:rsidR="006408E5">
        <w:t>[</w:t>
      </w:r>
      <w:proofErr w:type="spellStart"/>
      <w:r>
        <w:t>regQuality</w:t>
      </w:r>
      <w:r w:rsidRPr="00B43F6F">
        <w:t>Score</w:t>
      </w:r>
      <w:proofErr w:type="spellEnd"/>
      <w:r w:rsidR="006408E5">
        <w:t>]</w:t>
      </w:r>
      <w:r>
        <w:t xml:space="preserve"> rounded for display on the scorecard.</w:t>
      </w:r>
    </w:p>
    <w:p w14:paraId="0812051B" w14:textId="77777777" w:rsidR="00CA4587" w:rsidRDefault="00CA4587" w:rsidP="00CA4587"/>
    <w:p w14:paraId="365A95E8" w14:textId="33323737" w:rsidR="00CA4587" w:rsidRPr="00B43F6F" w:rsidRDefault="00CA4587" w:rsidP="00CA4587">
      <w:pPr>
        <w:rPr>
          <w:i/>
        </w:rPr>
      </w:pPr>
      <w:proofErr w:type="spellStart"/>
      <w:r>
        <w:rPr>
          <w:i/>
        </w:rPr>
        <w:t>regQualityMedian</w:t>
      </w:r>
      <w:proofErr w:type="spellEnd"/>
    </w:p>
    <w:p w14:paraId="4C35A87E" w14:textId="77777777" w:rsidR="00CA4587" w:rsidRDefault="00CA4587" w:rsidP="00CA4587">
      <w:pPr>
        <w:ind w:left="720"/>
      </w:pPr>
      <w:r>
        <w:t>The new median based on the adjusted data (zero).</w:t>
      </w:r>
    </w:p>
    <w:p w14:paraId="418DC0FD" w14:textId="77777777" w:rsidR="00CA4587" w:rsidRDefault="00CA4587" w:rsidP="00CA4587"/>
    <w:p w14:paraId="7631943B" w14:textId="5EFA8E79" w:rsidR="00CA4587" w:rsidRDefault="00CA4587" w:rsidP="00CA4587">
      <w:proofErr w:type="spellStart"/>
      <w:r>
        <w:t>regQuality</w:t>
      </w:r>
      <w:r w:rsidRPr="00B5027B">
        <w:t>Percentrank</w:t>
      </w:r>
      <w:proofErr w:type="spellEnd"/>
    </w:p>
    <w:p w14:paraId="671091F8" w14:textId="101FDC26" w:rsidR="00CA4587" w:rsidRDefault="00CA4587" w:rsidP="00CA4587">
      <w:pPr>
        <w:ind w:left="720"/>
      </w:pPr>
      <w:r>
        <w:t xml:space="preserve">The percentile of the </w:t>
      </w:r>
      <w:r w:rsidR="006408E5">
        <w:t>[</w:t>
      </w:r>
      <w:proofErr w:type="spellStart"/>
      <w:r>
        <w:t>regQuality</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01BCBEB9" w14:textId="77777777" w:rsidR="00CA4587" w:rsidRDefault="00CA4587" w:rsidP="00CA4587"/>
    <w:p w14:paraId="40ED7AB3" w14:textId="55D10599" w:rsidR="00CA4587" w:rsidRPr="00DC5234" w:rsidRDefault="00CA4587" w:rsidP="00CA4587">
      <w:pPr>
        <w:rPr>
          <w:i/>
        </w:rPr>
      </w:pPr>
      <w:proofErr w:type="spellStart"/>
      <w:r>
        <w:rPr>
          <w:i/>
        </w:rPr>
        <w:t>regQuality</w:t>
      </w:r>
      <w:r w:rsidRPr="00DC5234">
        <w:rPr>
          <w:i/>
        </w:rPr>
        <w:t>CountryCode</w:t>
      </w:r>
      <w:proofErr w:type="spellEnd"/>
    </w:p>
    <w:p w14:paraId="71890768" w14:textId="4FD041A5" w:rsidR="00CA4587" w:rsidRDefault="00CA4587" w:rsidP="00CA4587">
      <w:pPr>
        <w:ind w:left="720"/>
      </w:pPr>
      <w:r>
        <w:t xml:space="preserve">The </w:t>
      </w:r>
      <w:r w:rsidR="00EB0109">
        <w:t>two-letter</w:t>
      </w:r>
      <w:r>
        <w:t xml:space="preserve"> country code for each country.</w:t>
      </w:r>
    </w:p>
    <w:p w14:paraId="559CCE3B" w14:textId="77777777" w:rsidR="00CA4587" w:rsidRDefault="00CA4587" w:rsidP="00B8312D"/>
    <w:p w14:paraId="645C788A" w14:textId="77777777" w:rsidR="00CA4587" w:rsidRDefault="00CA4587" w:rsidP="00B8312D"/>
    <w:p w14:paraId="09ADA45B" w14:textId="0B6F36CB" w:rsidR="00CA4587" w:rsidRDefault="00CA4587" w:rsidP="00CA4587">
      <w:pPr>
        <w:rPr>
          <w:b/>
        </w:rPr>
      </w:pPr>
      <w:r>
        <w:rPr>
          <w:b/>
          <w:bCs/>
        </w:rPr>
        <w:t>Rule of Law</w:t>
      </w:r>
    </w:p>
    <w:p w14:paraId="6586F7B8" w14:textId="433442B1" w:rsidR="00CA4587" w:rsidRPr="00122095" w:rsidRDefault="00CA4587" w:rsidP="00CA4587">
      <w:r>
        <w:t xml:space="preserve">The file </w:t>
      </w:r>
      <w:r w:rsidR="004641FC">
        <w:t>ruleoflaw</w:t>
      </w:r>
      <w:r w:rsidR="008D171E">
        <w:t>fy</w:t>
      </w:r>
      <w:r w:rsidR="00DC2C6E">
        <w:t>22</w:t>
      </w:r>
      <w:r w:rsidR="008D171E">
        <w:t>-</w:t>
      </w:r>
      <w:r>
        <w:t>ptm-PTM.csv documents the construction of the Rule of Law Indicator.</w:t>
      </w:r>
      <w:r w:rsidR="006A2FD0">
        <w:t xml:space="preserve"> </w:t>
      </w:r>
      <w:r>
        <w:t xml:space="preserve">Observations are uniquely identified by the </w:t>
      </w:r>
      <w:r w:rsidR="006408E5">
        <w:t>[</w:t>
      </w:r>
      <w:proofErr w:type="spellStart"/>
      <w:r>
        <w:t>ruleLaw</w:t>
      </w:r>
      <w:r w:rsidRPr="00CE2A3A">
        <w:t>Country</w:t>
      </w:r>
      <w:proofErr w:type="spellEnd"/>
      <w:r w:rsidR="006408E5">
        <w:t>]</w:t>
      </w:r>
      <w:r>
        <w:t xml:space="preserve"> and the </w:t>
      </w:r>
      <w:r w:rsidR="006408E5">
        <w:t>[</w:t>
      </w:r>
      <w:proofErr w:type="spellStart"/>
      <w:r>
        <w:t>ruleLaw</w:t>
      </w:r>
      <w:r w:rsidRPr="00CE2A3A">
        <w:t>Year</w:t>
      </w:r>
      <w:proofErr w:type="spellEnd"/>
      <w:r w:rsidR="006408E5">
        <w:t>]</w:t>
      </w:r>
      <w:r>
        <w:t xml:space="preserve"> variables.</w:t>
      </w:r>
    </w:p>
    <w:p w14:paraId="05DA44AF" w14:textId="77777777" w:rsidR="00CA4587" w:rsidRDefault="00CA4587" w:rsidP="00CA4587"/>
    <w:p w14:paraId="2189A433" w14:textId="028840E0" w:rsidR="00CA4587" w:rsidRDefault="00CA4587" w:rsidP="00CA4587">
      <w:pPr>
        <w:rPr>
          <w:i/>
        </w:rPr>
      </w:pPr>
      <w:proofErr w:type="spellStart"/>
      <w:r>
        <w:rPr>
          <w:i/>
        </w:rPr>
        <w:t>ruleLaw</w:t>
      </w:r>
      <w:r w:rsidRPr="008F318A">
        <w:rPr>
          <w:i/>
        </w:rPr>
        <w:t>Country</w:t>
      </w:r>
      <w:proofErr w:type="spellEnd"/>
      <w:r>
        <w:rPr>
          <w:i/>
        </w:rPr>
        <w:t>:</w:t>
      </w:r>
    </w:p>
    <w:p w14:paraId="386CFBF7" w14:textId="6A3DA8AF" w:rsidR="00CA4587" w:rsidRDefault="00CA4587" w:rsidP="00CA4587">
      <w:pPr>
        <w:ind w:left="720"/>
      </w:pPr>
      <w:r>
        <w:t>The country variable for this file.</w:t>
      </w:r>
      <w:r w:rsidR="006A2FD0">
        <w:t xml:space="preserve"> </w:t>
      </w:r>
      <w:r>
        <w:t>These country names are formatted as they are on the country scorecards.</w:t>
      </w:r>
    </w:p>
    <w:p w14:paraId="480AF87D" w14:textId="77777777" w:rsidR="00CA4587" w:rsidRDefault="00CA4587" w:rsidP="00CA4587">
      <w:pPr>
        <w:ind w:left="720"/>
      </w:pPr>
    </w:p>
    <w:p w14:paraId="67EBB15E" w14:textId="2EFD9D79" w:rsidR="00CA4587" w:rsidRDefault="00CA4587" w:rsidP="00CA4587">
      <w:pPr>
        <w:rPr>
          <w:i/>
        </w:rPr>
      </w:pPr>
      <w:proofErr w:type="spellStart"/>
      <w:r>
        <w:rPr>
          <w:i/>
        </w:rPr>
        <w:t>ruleLaw</w:t>
      </w:r>
      <w:r w:rsidRPr="00CE2A3A">
        <w:rPr>
          <w:i/>
        </w:rPr>
        <w:t>Year</w:t>
      </w:r>
      <w:proofErr w:type="spellEnd"/>
      <w:r>
        <w:rPr>
          <w:i/>
        </w:rPr>
        <w:t>:</w:t>
      </w:r>
    </w:p>
    <w:p w14:paraId="58005ACF" w14:textId="72A74779"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CF1AAB">
        <w:t>20</w:t>
      </w:r>
      <w:r>
        <w:t xml:space="preserve"> matches with FY</w:t>
      </w:r>
      <w:r w:rsidR="00DC2C6E">
        <w:t>22</w:t>
      </w:r>
      <w:r>
        <w:t>).</w:t>
      </w:r>
    </w:p>
    <w:p w14:paraId="20A8941D" w14:textId="77777777" w:rsidR="00CA4587" w:rsidRDefault="00CA4587" w:rsidP="00CA4587">
      <w:pPr>
        <w:ind w:left="720"/>
      </w:pPr>
    </w:p>
    <w:p w14:paraId="7E46D900" w14:textId="50B29A92" w:rsidR="00CA4587" w:rsidRDefault="00CA4587" w:rsidP="00CA4587">
      <w:pPr>
        <w:rPr>
          <w:i/>
        </w:rPr>
      </w:pPr>
      <w:proofErr w:type="spellStart"/>
      <w:r>
        <w:rPr>
          <w:i/>
        </w:rPr>
        <w:t>ruleLaw</w:t>
      </w:r>
      <w:r w:rsidRPr="00CE2A3A">
        <w:rPr>
          <w:i/>
        </w:rPr>
        <w:t>Threshold</w:t>
      </w:r>
      <w:proofErr w:type="spellEnd"/>
    </w:p>
    <w:p w14:paraId="7EFFC53D" w14:textId="53A70A38"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353EB942" w14:textId="77777777" w:rsidR="00CA4587" w:rsidRDefault="00CA4587" w:rsidP="00CA4587"/>
    <w:p w14:paraId="4255FBCF" w14:textId="3BAB6D0A" w:rsidR="00CA4587" w:rsidRDefault="00CA4587" w:rsidP="00CA4587">
      <w:pPr>
        <w:rPr>
          <w:i/>
        </w:rPr>
      </w:pPr>
      <w:proofErr w:type="spellStart"/>
      <w:r>
        <w:rPr>
          <w:i/>
        </w:rPr>
        <w:t>ruleLaw</w:t>
      </w:r>
      <w:r w:rsidRPr="00DA26E4">
        <w:rPr>
          <w:i/>
        </w:rPr>
        <w:t>Original</w:t>
      </w:r>
      <w:proofErr w:type="spellEnd"/>
      <w:r w:rsidRPr="00DA26E4">
        <w:rPr>
          <w:i/>
        </w:rPr>
        <w:t xml:space="preserve"> Data</w:t>
      </w:r>
    </w:p>
    <w:p w14:paraId="77A9FE13" w14:textId="0BE9F678" w:rsidR="00CA4587" w:rsidRDefault="00CA4587" w:rsidP="006408E5">
      <w:pPr>
        <w:ind w:left="720"/>
      </w:pPr>
      <w:r>
        <w:t>This is the raw data from the Rule of Law WGI indicator.</w:t>
      </w:r>
    </w:p>
    <w:p w14:paraId="4F8522DA" w14:textId="77777777" w:rsidR="00CA4587" w:rsidRDefault="00CA4587" w:rsidP="00CA4587">
      <w:pPr>
        <w:ind w:left="720"/>
      </w:pPr>
    </w:p>
    <w:p w14:paraId="4196DA17" w14:textId="4E7FC7E7" w:rsidR="00CA4587" w:rsidRDefault="00CA4587" w:rsidP="00CA4587">
      <w:pPr>
        <w:rPr>
          <w:i/>
        </w:rPr>
      </w:pPr>
      <w:proofErr w:type="spellStart"/>
      <w:r>
        <w:rPr>
          <w:i/>
        </w:rPr>
        <w:t>ruleLawStdErr</w:t>
      </w:r>
      <w:proofErr w:type="spellEnd"/>
    </w:p>
    <w:p w14:paraId="5339767A" w14:textId="77777777" w:rsidR="00CA4587" w:rsidRDefault="00CA4587" w:rsidP="00CA4587">
      <w:pPr>
        <w:ind w:left="720"/>
      </w:pPr>
      <w:r>
        <w:t>The standard error for the indicator.</w:t>
      </w:r>
    </w:p>
    <w:p w14:paraId="5E830328" w14:textId="77777777" w:rsidR="00CA4587" w:rsidRDefault="00CA4587" w:rsidP="00CA4587"/>
    <w:p w14:paraId="631CF164" w14:textId="77FA2206" w:rsidR="00CA4587" w:rsidRDefault="00CA4587" w:rsidP="00CA4587">
      <w:pPr>
        <w:rPr>
          <w:i/>
        </w:rPr>
      </w:pPr>
      <w:proofErr w:type="spellStart"/>
      <w:r>
        <w:rPr>
          <w:i/>
        </w:rPr>
        <w:t>ruleLaw</w:t>
      </w:r>
      <w:r w:rsidRPr="006C5CCD">
        <w:rPr>
          <w:i/>
        </w:rPr>
        <w:t>Median</w:t>
      </w:r>
      <w:proofErr w:type="spellEnd"/>
      <w:r w:rsidRPr="006C5CCD">
        <w:rPr>
          <w:i/>
        </w:rPr>
        <w:t xml:space="preserve"> Calculation</w:t>
      </w:r>
    </w:p>
    <w:p w14:paraId="68657DB1" w14:textId="22A9D3BA"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1893CC84" w14:textId="77777777" w:rsidR="00CA4587" w:rsidRDefault="00CA4587" w:rsidP="00CA4587"/>
    <w:p w14:paraId="791995ED" w14:textId="3D013362" w:rsidR="00CA4587" w:rsidRDefault="00CA4587" w:rsidP="00CA4587">
      <w:pPr>
        <w:rPr>
          <w:i/>
        </w:rPr>
      </w:pPr>
      <w:proofErr w:type="spellStart"/>
      <w:r>
        <w:rPr>
          <w:i/>
        </w:rPr>
        <w:t>ruleLaw</w:t>
      </w:r>
      <w:r w:rsidRPr="006C5CCD">
        <w:rPr>
          <w:i/>
        </w:rPr>
        <w:t>Score</w:t>
      </w:r>
      <w:proofErr w:type="spellEnd"/>
    </w:p>
    <w:p w14:paraId="6599AB38" w14:textId="4373BB7F"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ruleLawScore</w:t>
      </w:r>
      <w:proofErr w:type="spellEnd"/>
      <w:r>
        <w:t>] = [</w:t>
      </w:r>
      <w:proofErr w:type="spellStart"/>
      <w:r>
        <w:t>ruleLawOriginalData</w:t>
      </w:r>
      <w:proofErr w:type="spellEnd"/>
      <w:r>
        <w:t>] – [</w:t>
      </w:r>
      <w:proofErr w:type="spellStart"/>
      <w:r>
        <w:t>ruleLawMedian</w:t>
      </w:r>
      <w:proofErr w:type="spellEnd"/>
      <w:r>
        <w:t>]</w:t>
      </w:r>
    </w:p>
    <w:p w14:paraId="534A6294" w14:textId="77777777" w:rsidR="00CA4587" w:rsidRDefault="00CA4587" w:rsidP="00CA4587"/>
    <w:p w14:paraId="67B49C6F" w14:textId="7BC36093" w:rsidR="00CA4587" w:rsidRPr="00B43F6F" w:rsidRDefault="00CA4587" w:rsidP="00CA4587">
      <w:pPr>
        <w:rPr>
          <w:i/>
        </w:rPr>
      </w:pPr>
      <w:proofErr w:type="spellStart"/>
      <w:r>
        <w:rPr>
          <w:i/>
        </w:rPr>
        <w:t>ruleLaw</w:t>
      </w:r>
      <w:r w:rsidRPr="00B43F6F">
        <w:rPr>
          <w:i/>
        </w:rPr>
        <w:t>Round</w:t>
      </w:r>
      <w:proofErr w:type="spellEnd"/>
      <w:r w:rsidRPr="00B43F6F">
        <w:rPr>
          <w:i/>
        </w:rPr>
        <w:t xml:space="preserve"> Score</w:t>
      </w:r>
    </w:p>
    <w:p w14:paraId="16E231E8" w14:textId="40AEEEEF" w:rsidR="00CA4587" w:rsidRDefault="00CA4587" w:rsidP="00CA4587">
      <w:pPr>
        <w:ind w:left="720"/>
      </w:pPr>
      <w:r>
        <w:t xml:space="preserve">The </w:t>
      </w:r>
      <w:r w:rsidR="006408E5">
        <w:t>[</w:t>
      </w:r>
      <w:proofErr w:type="spellStart"/>
      <w:r>
        <w:t>ruleLaw</w:t>
      </w:r>
      <w:r w:rsidRPr="00B43F6F">
        <w:t>Score</w:t>
      </w:r>
      <w:proofErr w:type="spellEnd"/>
      <w:r w:rsidR="006408E5">
        <w:t>]</w:t>
      </w:r>
      <w:r>
        <w:t xml:space="preserve"> rounded for display on the scorecard.</w:t>
      </w:r>
    </w:p>
    <w:p w14:paraId="7EA1541D" w14:textId="77777777" w:rsidR="00CA4587" w:rsidRDefault="00CA4587" w:rsidP="00CA4587"/>
    <w:p w14:paraId="0E24DDA4" w14:textId="304D49EF" w:rsidR="00CA4587" w:rsidRPr="00B43F6F" w:rsidRDefault="00CA4587" w:rsidP="00CA4587">
      <w:pPr>
        <w:rPr>
          <w:i/>
        </w:rPr>
      </w:pPr>
      <w:proofErr w:type="spellStart"/>
      <w:r>
        <w:rPr>
          <w:i/>
        </w:rPr>
        <w:t>ruleLawMedian</w:t>
      </w:r>
      <w:proofErr w:type="spellEnd"/>
    </w:p>
    <w:p w14:paraId="37578EDB" w14:textId="77777777" w:rsidR="00CA4587" w:rsidRDefault="00CA4587" w:rsidP="00CA4587">
      <w:pPr>
        <w:ind w:left="720"/>
      </w:pPr>
      <w:r>
        <w:t>The new median based on the adjusted data (zero).</w:t>
      </w:r>
    </w:p>
    <w:p w14:paraId="35103CD4" w14:textId="77777777" w:rsidR="00CA4587" w:rsidRDefault="00CA4587" w:rsidP="00CA4587"/>
    <w:p w14:paraId="4AFA5F9D" w14:textId="25FCD171" w:rsidR="00CA4587" w:rsidRDefault="00CA4587" w:rsidP="00CA4587">
      <w:proofErr w:type="spellStart"/>
      <w:r>
        <w:t>ruleLaw</w:t>
      </w:r>
      <w:r w:rsidRPr="00B5027B">
        <w:t>Percentrank</w:t>
      </w:r>
      <w:proofErr w:type="spellEnd"/>
    </w:p>
    <w:p w14:paraId="0232F8A2" w14:textId="7E7345FB" w:rsidR="00CA4587" w:rsidRDefault="00CA4587" w:rsidP="00CA4587">
      <w:pPr>
        <w:ind w:left="720"/>
      </w:pPr>
      <w:r>
        <w:t xml:space="preserve">The percentile of the </w:t>
      </w:r>
      <w:r w:rsidR="006408E5">
        <w:t>[</w:t>
      </w:r>
      <w:proofErr w:type="spellStart"/>
      <w:r>
        <w:t>ruleLaw</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78791638" w14:textId="77777777" w:rsidR="00CA4587" w:rsidRDefault="00CA4587" w:rsidP="00CA4587"/>
    <w:p w14:paraId="58566B77" w14:textId="4D716203" w:rsidR="00CA4587" w:rsidRPr="00DC5234" w:rsidRDefault="00CA4587" w:rsidP="00CA4587">
      <w:pPr>
        <w:rPr>
          <w:i/>
        </w:rPr>
      </w:pPr>
      <w:proofErr w:type="spellStart"/>
      <w:r>
        <w:rPr>
          <w:i/>
        </w:rPr>
        <w:t>ruleLaw</w:t>
      </w:r>
      <w:r w:rsidRPr="00DC5234">
        <w:rPr>
          <w:i/>
        </w:rPr>
        <w:t>CountryCode</w:t>
      </w:r>
      <w:proofErr w:type="spellEnd"/>
    </w:p>
    <w:p w14:paraId="06658E39" w14:textId="75D5724F" w:rsidR="00CA4587" w:rsidRDefault="00CA4587" w:rsidP="00CA4587">
      <w:pPr>
        <w:ind w:left="720"/>
      </w:pPr>
      <w:r>
        <w:t xml:space="preserve">The </w:t>
      </w:r>
      <w:r w:rsidR="00EB0109">
        <w:t>two-letter</w:t>
      </w:r>
      <w:r>
        <w:t xml:space="preserve"> country code for each country.</w:t>
      </w:r>
    </w:p>
    <w:p w14:paraId="4A89206C" w14:textId="77777777" w:rsidR="00CA4587" w:rsidRDefault="00CA4587" w:rsidP="00B8312D"/>
    <w:p w14:paraId="3D9A99A8" w14:textId="2D11B520" w:rsidR="005E7C9F" w:rsidRDefault="0038606B" w:rsidP="005E7C9F">
      <w:pPr>
        <w:rPr>
          <w:b/>
        </w:rPr>
      </w:pPr>
      <w:r>
        <w:rPr>
          <w:b/>
          <w:bCs/>
        </w:rPr>
        <w:t>Trade Policy</w:t>
      </w:r>
    </w:p>
    <w:p w14:paraId="6F058790" w14:textId="7DB81BD0" w:rsidR="005E7C9F" w:rsidRPr="00122095" w:rsidRDefault="005E7C9F" w:rsidP="005E7C9F">
      <w:r>
        <w:t xml:space="preserve">The file </w:t>
      </w:r>
      <w:r w:rsidR="0038606B">
        <w:t>tradepolicy</w:t>
      </w:r>
      <w:r w:rsidR="008D171E">
        <w:t>fy</w:t>
      </w:r>
      <w:r w:rsidR="00DC2C6E">
        <w:t>22</w:t>
      </w:r>
      <w:r w:rsidR="008D171E">
        <w:t>-</w:t>
      </w:r>
      <w:r>
        <w:t xml:space="preserve">ptm-PTM.csv documents the construction of the </w:t>
      </w:r>
      <w:r w:rsidR="0038606B">
        <w:t>Trade Policy</w:t>
      </w:r>
      <w:r>
        <w:t xml:space="preserve"> Indicator.</w:t>
      </w:r>
      <w:r w:rsidR="006A2FD0">
        <w:t xml:space="preserve"> </w:t>
      </w:r>
      <w:r>
        <w:t>Observations are uniquely identified by the [</w:t>
      </w:r>
      <w:proofErr w:type="spellStart"/>
      <w:r w:rsidR="0038606B">
        <w:t>trade</w:t>
      </w:r>
      <w:r w:rsidRPr="00CE2A3A">
        <w:t>Country</w:t>
      </w:r>
      <w:proofErr w:type="spellEnd"/>
      <w:r>
        <w:t>] and the [</w:t>
      </w:r>
      <w:proofErr w:type="spellStart"/>
      <w:r w:rsidR="0038606B">
        <w:t>trade</w:t>
      </w:r>
      <w:r w:rsidRPr="00CE2A3A">
        <w:t>Year</w:t>
      </w:r>
      <w:proofErr w:type="spellEnd"/>
      <w:r>
        <w:t>] variables.</w:t>
      </w:r>
    </w:p>
    <w:p w14:paraId="422E8EBB" w14:textId="77777777" w:rsidR="005E7C9F" w:rsidRDefault="005E7C9F" w:rsidP="005E7C9F"/>
    <w:p w14:paraId="0F2679AC" w14:textId="653C9632" w:rsidR="005E7C9F" w:rsidRDefault="0038606B" w:rsidP="005E7C9F">
      <w:pPr>
        <w:rPr>
          <w:i/>
        </w:rPr>
      </w:pPr>
      <w:proofErr w:type="spellStart"/>
      <w:r>
        <w:rPr>
          <w:i/>
        </w:rPr>
        <w:t>trade</w:t>
      </w:r>
      <w:r w:rsidR="005E7C9F" w:rsidRPr="008F318A">
        <w:rPr>
          <w:i/>
        </w:rPr>
        <w:t>Country</w:t>
      </w:r>
      <w:proofErr w:type="spellEnd"/>
      <w:r w:rsidR="005E7C9F">
        <w:rPr>
          <w:i/>
        </w:rPr>
        <w:t>:</w:t>
      </w:r>
    </w:p>
    <w:p w14:paraId="521677E0" w14:textId="2788B69F" w:rsidR="005E7C9F" w:rsidRDefault="005E7C9F" w:rsidP="005E7C9F">
      <w:pPr>
        <w:ind w:left="720"/>
      </w:pPr>
      <w:r>
        <w:t>The country variable for this file.</w:t>
      </w:r>
      <w:r w:rsidR="006A2FD0">
        <w:t xml:space="preserve"> </w:t>
      </w:r>
      <w:r>
        <w:t>These country names are formatted as they are on the country scorecards.</w:t>
      </w:r>
    </w:p>
    <w:p w14:paraId="4301B5A6" w14:textId="77777777" w:rsidR="005E7C9F" w:rsidRDefault="005E7C9F" w:rsidP="005E7C9F">
      <w:pPr>
        <w:ind w:left="720"/>
      </w:pPr>
    </w:p>
    <w:p w14:paraId="33A28303" w14:textId="199CA158" w:rsidR="005E7C9F" w:rsidRDefault="0038606B" w:rsidP="005E7C9F">
      <w:pPr>
        <w:rPr>
          <w:i/>
        </w:rPr>
      </w:pPr>
      <w:proofErr w:type="spellStart"/>
      <w:r>
        <w:rPr>
          <w:i/>
        </w:rPr>
        <w:t>trade</w:t>
      </w:r>
      <w:r w:rsidR="005E7C9F" w:rsidRPr="00CE2A3A">
        <w:rPr>
          <w:i/>
        </w:rPr>
        <w:t>Year</w:t>
      </w:r>
      <w:proofErr w:type="spellEnd"/>
      <w:r w:rsidR="005E7C9F">
        <w:rPr>
          <w:i/>
        </w:rPr>
        <w:t>:</w:t>
      </w:r>
    </w:p>
    <w:p w14:paraId="7C88DE88" w14:textId="18BD1AAA" w:rsidR="005E7C9F" w:rsidRDefault="005E7C9F" w:rsidP="005E7C9F">
      <w:pPr>
        <w:ind w:left="720"/>
      </w:pPr>
      <w:r>
        <w:t>The year variable for this file.</w:t>
      </w:r>
      <w:r w:rsidR="006A2FD0">
        <w:t xml:space="preserve"> </w:t>
      </w:r>
      <w:r>
        <w:t xml:space="preserve">This value corresponds to the year listed in the most recent </w:t>
      </w:r>
      <w:r w:rsidR="0038606B">
        <w:t>Heritage</w:t>
      </w:r>
      <w:r>
        <w:t xml:space="preserve"> data release.</w:t>
      </w:r>
      <w:r w:rsidR="006A2FD0">
        <w:t xml:space="preserve"> </w:t>
      </w:r>
      <w:r>
        <w:t>These releases are 1 year behind the current fiscal year (so 20</w:t>
      </w:r>
      <w:r w:rsidR="006F3B36">
        <w:t>2</w:t>
      </w:r>
      <w:r w:rsidR="002D6133">
        <w:t>1</w:t>
      </w:r>
      <w:r>
        <w:t xml:space="preserve"> matches with FY</w:t>
      </w:r>
      <w:r w:rsidR="00DC2C6E">
        <w:t>22</w:t>
      </w:r>
      <w:r>
        <w:t>).</w:t>
      </w:r>
    </w:p>
    <w:p w14:paraId="29CDFC72" w14:textId="77777777" w:rsidR="005E7C9F" w:rsidRDefault="005E7C9F" w:rsidP="005E7C9F">
      <w:pPr>
        <w:ind w:left="720"/>
      </w:pPr>
    </w:p>
    <w:p w14:paraId="5E5A70C3" w14:textId="2DA95210" w:rsidR="005E7C9F" w:rsidRDefault="0038606B" w:rsidP="005E7C9F">
      <w:pPr>
        <w:rPr>
          <w:i/>
        </w:rPr>
      </w:pPr>
      <w:proofErr w:type="spellStart"/>
      <w:r>
        <w:rPr>
          <w:i/>
        </w:rPr>
        <w:t>trade</w:t>
      </w:r>
      <w:r w:rsidR="005E7C9F" w:rsidRPr="00CE2A3A">
        <w:rPr>
          <w:i/>
        </w:rPr>
        <w:t>Threshold</w:t>
      </w:r>
      <w:proofErr w:type="spellEnd"/>
    </w:p>
    <w:p w14:paraId="4EA4D064" w14:textId="4A2A4323" w:rsidR="005E7C9F" w:rsidRDefault="005E7C9F" w:rsidP="005E7C9F">
      <w:pPr>
        <w:ind w:left="720"/>
      </w:pPr>
      <w:r>
        <w:t>The scorecard income group for the file.</w:t>
      </w:r>
      <w:r w:rsidR="006A2FD0">
        <w:t xml:space="preserve"> </w:t>
      </w:r>
      <w:r>
        <w:t>This sorts countries into either the Lower Income Scorecard Pool (LISP) or the Higher Income Scorecard Pool (HISP).</w:t>
      </w:r>
    </w:p>
    <w:p w14:paraId="58E53547" w14:textId="77777777" w:rsidR="005E7C9F" w:rsidRDefault="005E7C9F" w:rsidP="005E7C9F"/>
    <w:p w14:paraId="67FC943C" w14:textId="08D148C1" w:rsidR="0038606B" w:rsidRDefault="0038606B" w:rsidP="0038606B">
      <w:pPr>
        <w:rPr>
          <w:i/>
        </w:rPr>
      </w:pPr>
      <w:proofErr w:type="spellStart"/>
      <w:r>
        <w:rPr>
          <w:i/>
        </w:rPr>
        <w:t>tradeTrade</w:t>
      </w:r>
      <w:proofErr w:type="spellEnd"/>
      <w:r>
        <w:rPr>
          <w:i/>
        </w:rPr>
        <w:t xml:space="preserve"> Freedom</w:t>
      </w:r>
    </w:p>
    <w:p w14:paraId="64C15591" w14:textId="7AD16707" w:rsidR="0038606B" w:rsidRDefault="0038606B" w:rsidP="0038606B">
      <w:pPr>
        <w:ind w:left="720"/>
      </w:pPr>
      <w:r>
        <w:t>The raw trade freedom score from Heritage Foundation.</w:t>
      </w:r>
    </w:p>
    <w:p w14:paraId="02BC749C" w14:textId="77777777" w:rsidR="005E7C9F" w:rsidRDefault="005E7C9F" w:rsidP="005E7C9F"/>
    <w:p w14:paraId="12D248DC" w14:textId="7EB4373A" w:rsidR="005E7C9F" w:rsidRPr="00B43F6F" w:rsidRDefault="0038606B" w:rsidP="005E7C9F">
      <w:pPr>
        <w:rPr>
          <w:i/>
        </w:rPr>
      </w:pPr>
      <w:proofErr w:type="spellStart"/>
      <w:r>
        <w:rPr>
          <w:i/>
        </w:rPr>
        <w:t>trade</w:t>
      </w:r>
      <w:r w:rsidR="005E7C9F" w:rsidRPr="00B43F6F">
        <w:rPr>
          <w:i/>
        </w:rPr>
        <w:t>Round</w:t>
      </w:r>
      <w:proofErr w:type="spellEnd"/>
      <w:r w:rsidR="005E7C9F" w:rsidRPr="00B43F6F">
        <w:rPr>
          <w:i/>
        </w:rPr>
        <w:t xml:space="preserve"> Score</w:t>
      </w:r>
    </w:p>
    <w:p w14:paraId="2841ED03" w14:textId="3A505713" w:rsidR="005E7C9F" w:rsidRDefault="005E7C9F" w:rsidP="005E7C9F">
      <w:pPr>
        <w:ind w:left="720"/>
      </w:pPr>
      <w:r>
        <w:lastRenderedPageBreak/>
        <w:t>The [</w:t>
      </w:r>
      <w:proofErr w:type="spellStart"/>
      <w:r w:rsidR="0038606B">
        <w:t>trade</w:t>
      </w:r>
      <w:r>
        <w:t>Score</w:t>
      </w:r>
      <w:proofErr w:type="spellEnd"/>
      <w:r>
        <w:t>] data rounded for display on the scorecard.</w:t>
      </w:r>
    </w:p>
    <w:p w14:paraId="042E6286" w14:textId="77777777" w:rsidR="005E7C9F" w:rsidRDefault="005E7C9F" w:rsidP="005E7C9F"/>
    <w:p w14:paraId="02866305" w14:textId="46E5E034" w:rsidR="005E7C9F" w:rsidRDefault="0038606B" w:rsidP="005E7C9F">
      <w:pPr>
        <w:rPr>
          <w:i/>
        </w:rPr>
      </w:pPr>
      <w:proofErr w:type="spellStart"/>
      <w:r>
        <w:rPr>
          <w:i/>
        </w:rPr>
        <w:t>trade</w:t>
      </w:r>
      <w:r w:rsidR="005E7C9F">
        <w:rPr>
          <w:i/>
        </w:rPr>
        <w:t>Median</w:t>
      </w:r>
      <w:proofErr w:type="spellEnd"/>
    </w:p>
    <w:p w14:paraId="789178B6" w14:textId="0E3D717E" w:rsidR="005E7C9F" w:rsidRDefault="005E7C9F" w:rsidP="005E7C9F">
      <w:pPr>
        <w:ind w:left="720"/>
      </w:pPr>
      <w:r>
        <w:t>This is the value for the median for a given scorecard income pool and year.</w:t>
      </w:r>
      <w:r w:rsidR="006A2FD0">
        <w:t xml:space="preserve"> </w:t>
      </w:r>
    </w:p>
    <w:p w14:paraId="793946B5" w14:textId="77777777" w:rsidR="005E7C9F" w:rsidRDefault="005E7C9F" w:rsidP="005E7C9F"/>
    <w:p w14:paraId="255A802C" w14:textId="7BA0643F" w:rsidR="005E7C9F" w:rsidRDefault="0038606B" w:rsidP="005E7C9F">
      <w:proofErr w:type="spellStart"/>
      <w:r>
        <w:t>trade</w:t>
      </w:r>
      <w:r w:rsidR="005E7C9F" w:rsidRPr="00B5027B">
        <w:t>Percentrank</w:t>
      </w:r>
      <w:proofErr w:type="spellEnd"/>
    </w:p>
    <w:p w14:paraId="1BF3D98D" w14:textId="5B16F68A" w:rsidR="005E7C9F" w:rsidRDefault="005E7C9F" w:rsidP="005E7C9F">
      <w:pPr>
        <w:ind w:left="720"/>
      </w:pPr>
      <w:r>
        <w:t>The percentile of the [</w:t>
      </w:r>
      <w:proofErr w:type="spellStart"/>
      <w:r w:rsidR="0038606B">
        <w:t>trade</w:t>
      </w:r>
      <w:r>
        <w:t>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74EDA739" w14:textId="77777777" w:rsidR="005E7C9F" w:rsidRDefault="005E7C9F" w:rsidP="005E7C9F"/>
    <w:p w14:paraId="5C352DF7" w14:textId="15F75816" w:rsidR="005E7C9F" w:rsidRPr="00DC5234" w:rsidRDefault="0038606B" w:rsidP="005E7C9F">
      <w:pPr>
        <w:rPr>
          <w:i/>
        </w:rPr>
      </w:pPr>
      <w:proofErr w:type="spellStart"/>
      <w:r>
        <w:rPr>
          <w:i/>
        </w:rPr>
        <w:t>trade</w:t>
      </w:r>
      <w:r w:rsidR="005E7C9F" w:rsidRPr="00DC5234">
        <w:rPr>
          <w:i/>
        </w:rPr>
        <w:t>CountryCode</w:t>
      </w:r>
      <w:proofErr w:type="spellEnd"/>
    </w:p>
    <w:p w14:paraId="096688CB" w14:textId="46DCDC27" w:rsidR="005E7C9F" w:rsidRDefault="005E7C9F" w:rsidP="005E7C9F">
      <w:pPr>
        <w:ind w:left="720"/>
      </w:pPr>
      <w:r>
        <w:t xml:space="preserve">The </w:t>
      </w:r>
      <w:r w:rsidR="00EB0109">
        <w:t>two-letter</w:t>
      </w:r>
      <w:r>
        <w:t xml:space="preserve"> country code for each country.</w:t>
      </w:r>
    </w:p>
    <w:p w14:paraId="40EF38A3" w14:textId="77777777" w:rsidR="00CA4587" w:rsidRDefault="00CA4587" w:rsidP="00B8312D"/>
    <w:p w14:paraId="345C8DAC" w14:textId="77777777" w:rsidR="00CA4587" w:rsidRDefault="00CA4587" w:rsidP="00B8312D"/>
    <w:p w14:paraId="591980AA" w14:textId="77777777" w:rsidR="004E73A7" w:rsidRDefault="004E73A7" w:rsidP="00B8312D"/>
    <w:p w14:paraId="5DB3CBC3" w14:textId="77777777" w:rsidR="00CA4587" w:rsidRDefault="00CA4587" w:rsidP="00B8312D"/>
    <w:p w14:paraId="5E5DF2AD" w14:textId="083551F9" w:rsidR="00CF6356" w:rsidRDefault="00CF6356" w:rsidP="00CF6356">
      <w:r>
        <w:rPr>
          <w:b/>
          <w:smallCaps/>
          <w:u w:val="single"/>
        </w:rPr>
        <w:t>Supplemental Files</w:t>
      </w:r>
    </w:p>
    <w:p w14:paraId="5533CF55" w14:textId="40CEBFC7" w:rsidR="00CF6356" w:rsidRDefault="00552D1E" w:rsidP="00CF6356">
      <w:pPr>
        <w:rPr>
          <w:b/>
        </w:rPr>
      </w:pPr>
      <w:r>
        <w:t>The files below include the information used to calculate income thresholds for scorecard pools as well as files which aggregate data from the individual indicator files in several different formats.</w:t>
      </w:r>
    </w:p>
    <w:p w14:paraId="4C01065D" w14:textId="77777777" w:rsidR="00CF6356" w:rsidRDefault="00CF6356" w:rsidP="00B8312D"/>
    <w:p w14:paraId="2381695D" w14:textId="1E5E10A4" w:rsidR="00306EFE" w:rsidRDefault="00306EFE" w:rsidP="00306EFE">
      <w:pPr>
        <w:rPr>
          <w:b/>
        </w:rPr>
      </w:pPr>
      <w:r>
        <w:rPr>
          <w:b/>
          <w:bCs/>
        </w:rPr>
        <w:t>Indicator Construction Do File</w:t>
      </w:r>
      <w:r w:rsidR="00C021EE">
        <w:rPr>
          <w:b/>
          <w:bCs/>
        </w:rPr>
        <w:t>s</w:t>
      </w:r>
    </w:p>
    <w:p w14:paraId="36B3D380" w14:textId="5B4BF027" w:rsidR="00306EFE" w:rsidRPr="00122095" w:rsidRDefault="00306EFE" w:rsidP="00306EFE">
      <w:r>
        <w:t xml:space="preserve">The files </w:t>
      </w:r>
      <w:r w:rsidRPr="00306EFE">
        <w:t>MCC FY</w:t>
      </w:r>
      <w:r w:rsidR="00DC2C6E">
        <w:t>22</w:t>
      </w:r>
      <w:r w:rsidRPr="00306EFE">
        <w:t xml:space="preserve"> Data Cleaning File</w:t>
      </w:r>
      <w:r>
        <w:t xml:space="preserve">.do and </w:t>
      </w:r>
      <w:r w:rsidRPr="00306EFE">
        <w:t>MCC FY</w:t>
      </w:r>
      <w:r w:rsidR="00DC2C6E">
        <w:t>22</w:t>
      </w:r>
      <w:r w:rsidRPr="00306EFE">
        <w:t xml:space="preserve"> Data Cleaning File</w:t>
      </w:r>
      <w:r>
        <w:t xml:space="preserve">.pdf provide a systematic demonstration of the process used to clean </w:t>
      </w:r>
      <w:proofErr w:type="gramStart"/>
      <w:r>
        <w:t>all of</w:t>
      </w:r>
      <w:proofErr w:type="gramEnd"/>
      <w:r>
        <w:t xml:space="preserve"> the raw data from indicator institutions, create scorecard pools, and calculate percentile ranks.</w:t>
      </w:r>
      <w:r w:rsidR="006A2FD0">
        <w:t xml:space="preserve"> </w:t>
      </w:r>
      <w:r>
        <w:t>These files are extensively commented to provide an explanation of how to download and process the raw data</w:t>
      </w:r>
      <w:r w:rsidR="006A2FD0">
        <w:t xml:space="preserve"> used to produce MCC’s Scorecards</w:t>
      </w:r>
      <w:r>
        <w:t>.</w:t>
      </w:r>
    </w:p>
    <w:p w14:paraId="346E4B4B" w14:textId="77777777" w:rsidR="00552D1E" w:rsidRDefault="00552D1E" w:rsidP="00CF6356">
      <w:pPr>
        <w:rPr>
          <w:b/>
          <w:bCs/>
        </w:rPr>
      </w:pPr>
    </w:p>
    <w:p w14:paraId="2E36473D" w14:textId="30C05EB0" w:rsidR="00CF6356" w:rsidRDefault="000E08DE" w:rsidP="00CF6356">
      <w:pPr>
        <w:rPr>
          <w:b/>
        </w:rPr>
      </w:pPr>
      <w:r>
        <w:rPr>
          <w:b/>
          <w:bCs/>
        </w:rPr>
        <w:t>GNI Indicator Calculation</w:t>
      </w:r>
    </w:p>
    <w:p w14:paraId="7357ADB9" w14:textId="05CB5BA3" w:rsidR="00CF6356" w:rsidRPr="00122095" w:rsidRDefault="00552D1E" w:rsidP="00CF6356">
      <w:r>
        <w:t>The file gni</w:t>
      </w:r>
      <w:r w:rsidR="008D171E">
        <w:t>fy</w:t>
      </w:r>
      <w:r w:rsidR="00DC2C6E">
        <w:t>22</w:t>
      </w:r>
      <w:r w:rsidR="008D171E">
        <w:t>-</w:t>
      </w:r>
      <w:r>
        <w:t>ptm-PTM.csv documents the World Bank GNI per capita</w:t>
      </w:r>
      <w:r w:rsidR="00306EFE">
        <w:t xml:space="preserve"> from the July release for this year and the scorecard pool classification.</w:t>
      </w:r>
      <w:r w:rsidR="006A2FD0">
        <w:t xml:space="preserve"> </w:t>
      </w:r>
      <w:r w:rsidR="00306EFE">
        <w:t>Observations are uniquely identified by the [c</w:t>
      </w:r>
      <w:r w:rsidR="00306EFE" w:rsidRPr="00CE2A3A">
        <w:t>ountry</w:t>
      </w:r>
      <w:r w:rsidR="00306EFE">
        <w:t>] variable.</w:t>
      </w:r>
    </w:p>
    <w:p w14:paraId="05B085C0" w14:textId="77777777" w:rsidR="00CF6356" w:rsidRDefault="00CF6356" w:rsidP="00CF6356"/>
    <w:p w14:paraId="6007CDD2" w14:textId="7E147B52" w:rsidR="00CF6356" w:rsidRDefault="00306EFE" w:rsidP="00CF6356">
      <w:r>
        <w:rPr>
          <w:i/>
        </w:rPr>
        <w:t>country</w:t>
      </w:r>
    </w:p>
    <w:p w14:paraId="09E58F9A" w14:textId="180D222A" w:rsidR="00306EFE" w:rsidRDefault="00306EFE" w:rsidP="00306EFE">
      <w:pPr>
        <w:ind w:left="720"/>
      </w:pPr>
      <w:r>
        <w:t>The country variable for this file.</w:t>
      </w:r>
      <w:r w:rsidR="006A2FD0">
        <w:t xml:space="preserve"> </w:t>
      </w:r>
      <w:r>
        <w:t>These country names are formatted as they are on the country scorecards.</w:t>
      </w:r>
    </w:p>
    <w:p w14:paraId="7688096B" w14:textId="77777777" w:rsidR="00306EFE" w:rsidRDefault="00306EFE" w:rsidP="00306EFE"/>
    <w:p w14:paraId="77C27EF6" w14:textId="761A793B" w:rsidR="00306EFE" w:rsidRDefault="00306EFE" w:rsidP="00306EFE">
      <w:proofErr w:type="spellStart"/>
      <w:r>
        <w:rPr>
          <w:i/>
        </w:rPr>
        <w:t>uS</w:t>
      </w:r>
      <w:proofErr w:type="spellEnd"/>
      <w:r>
        <w:rPr>
          <w:i/>
        </w:rPr>
        <w:t xml:space="preserve"> Dollars</w:t>
      </w:r>
    </w:p>
    <w:p w14:paraId="5B81443E" w14:textId="347D9DDC" w:rsidR="00306EFE" w:rsidRDefault="00306EFE" w:rsidP="00306EFE">
      <w:pPr>
        <w:ind w:left="720"/>
      </w:pPr>
      <w:r>
        <w:t>The country’s value for GNI per capita using the World Bank’s Atlas method (July release).</w:t>
      </w:r>
      <w:r w:rsidR="006A2FD0">
        <w:t xml:space="preserve"> </w:t>
      </w:r>
      <w:r>
        <w:t xml:space="preserve">Countries missing this information are left blank. </w:t>
      </w:r>
    </w:p>
    <w:p w14:paraId="2BB6D5A8" w14:textId="77777777" w:rsidR="00306EFE" w:rsidRDefault="00306EFE" w:rsidP="00306EFE"/>
    <w:p w14:paraId="202F5B0F" w14:textId="5FC2F8A8" w:rsidR="00306EFE" w:rsidRDefault="00306EFE" w:rsidP="00306EFE">
      <w:r>
        <w:rPr>
          <w:i/>
        </w:rPr>
        <w:t>threshold</w:t>
      </w:r>
    </w:p>
    <w:p w14:paraId="53C51DCC" w14:textId="5BBABAE7" w:rsidR="00306EFE" w:rsidRDefault="00306EFE" w:rsidP="00306EFE">
      <w:pPr>
        <w:ind w:left="720"/>
      </w:pPr>
      <w:r>
        <w:t xml:space="preserve">The scorecard income group for a particular country, either </w:t>
      </w:r>
      <w:r w:rsidR="000B0EBB">
        <w:t>the Lower Income Scorecard Pool (LISP)</w:t>
      </w:r>
      <w:r>
        <w:t xml:space="preserve"> or</w:t>
      </w:r>
      <w:r w:rsidR="000B0EBB">
        <w:t xml:space="preserve"> the</w:t>
      </w:r>
      <w:r>
        <w:t xml:space="preserve"> Higher Income Scorecard P</w:t>
      </w:r>
      <w:r w:rsidR="000B0EBB">
        <w:t>ool (HISP).</w:t>
      </w:r>
      <w:r w:rsidR="006A2FD0">
        <w:t xml:space="preserve"> </w:t>
      </w:r>
      <w:r w:rsidR="000B0EBB">
        <w:t>MCC consults with the World Bank to determine where countries with missing GNI per capita information should fit.</w:t>
      </w:r>
    </w:p>
    <w:p w14:paraId="5182AC69" w14:textId="74612FCC" w:rsidR="00C4699B" w:rsidRDefault="00C4699B" w:rsidP="00C4699B"/>
    <w:p w14:paraId="4F738910" w14:textId="77777777" w:rsidR="00C021EE" w:rsidRDefault="00C021EE" w:rsidP="00C4699B"/>
    <w:p w14:paraId="7F16E46A" w14:textId="3D3E4E82" w:rsidR="00C4699B" w:rsidRPr="00C4699B" w:rsidRDefault="00C4699B" w:rsidP="00C4699B">
      <w:pPr>
        <w:rPr>
          <w:b/>
          <w:bCs/>
        </w:rPr>
      </w:pPr>
      <w:r w:rsidRPr="00C4699B">
        <w:rPr>
          <w:b/>
          <w:bCs/>
        </w:rPr>
        <w:lastRenderedPageBreak/>
        <w:t>World Bank Raw GNI File</w:t>
      </w:r>
    </w:p>
    <w:p w14:paraId="0B96E9B6" w14:textId="6A1FFFD7" w:rsidR="00C4699B" w:rsidRDefault="00801150" w:rsidP="00CF6356">
      <w:r>
        <w:t>The file GNIPC.xls is the World Bank’s raw GNI data from July 20</w:t>
      </w:r>
      <w:r w:rsidR="00577DAD">
        <w:t>21</w:t>
      </w:r>
      <w:r>
        <w:t>.</w:t>
      </w:r>
      <w:r w:rsidR="006A2FD0">
        <w:t xml:space="preserve"> </w:t>
      </w:r>
      <w:r w:rsidR="00C4699B">
        <w:t>MCC bases country classifications on the World Bank’s July release of the Gross National Income per capita data (Atlas method).</w:t>
      </w:r>
      <w:r w:rsidR="006A2FD0">
        <w:t xml:space="preserve"> </w:t>
      </w:r>
      <w:r w:rsidR="00C4699B">
        <w:t xml:space="preserve">These historical data are not retained publicly on the World Bank’s website after subsequent updates, therefore MCC posts the </w:t>
      </w:r>
      <w:r w:rsidR="006564A5">
        <w:t>July release on its open data portal.</w:t>
      </w:r>
      <w:r w:rsidR="006A2FD0">
        <w:t xml:space="preserve"> </w:t>
      </w:r>
      <w:r w:rsidR="006564A5">
        <w:t xml:space="preserve">For more information on the information in this file, consult the </w:t>
      </w:r>
      <w:hyperlink r:id="rId14" w:history="1">
        <w:r w:rsidR="006564A5" w:rsidRPr="006564A5">
          <w:rPr>
            <w:rStyle w:val="Hyperlink"/>
          </w:rPr>
          <w:t>World Bank’s website</w:t>
        </w:r>
      </w:hyperlink>
      <w:r w:rsidR="006564A5">
        <w:t>.</w:t>
      </w:r>
      <w:r w:rsidR="0074360A">
        <w:t xml:space="preserve"> </w:t>
      </w:r>
    </w:p>
    <w:p w14:paraId="4B396840" w14:textId="77777777" w:rsidR="00C021EE" w:rsidRDefault="00C021EE" w:rsidP="00CF6356"/>
    <w:p w14:paraId="3600B8D9" w14:textId="7114EF9E" w:rsidR="000E08DE" w:rsidRDefault="00306EFE" w:rsidP="00CF6356">
      <w:r>
        <w:t xml:space="preserve"> </w:t>
      </w:r>
    </w:p>
    <w:p w14:paraId="6B7747BE" w14:textId="042CDEE4" w:rsidR="000E08DE" w:rsidRDefault="000E08DE" w:rsidP="000E08DE">
      <w:pPr>
        <w:rPr>
          <w:b/>
        </w:rPr>
      </w:pPr>
      <w:r>
        <w:rPr>
          <w:b/>
          <w:bCs/>
        </w:rPr>
        <w:t>Scorecard Income Group Thresholds</w:t>
      </w:r>
    </w:p>
    <w:p w14:paraId="302571C6" w14:textId="0C5D6093" w:rsidR="000B0EBB" w:rsidRPr="00122095" w:rsidRDefault="000B0EBB" w:rsidP="000B0EBB">
      <w:r>
        <w:t>The file gnilimits</w:t>
      </w:r>
      <w:r w:rsidR="008D171E">
        <w:t>fy</w:t>
      </w:r>
      <w:r w:rsidR="00DC2C6E">
        <w:t>22</w:t>
      </w:r>
      <w:r w:rsidR="008D171E">
        <w:t>-</w:t>
      </w:r>
      <w:r>
        <w:t>ptm-PTM.csv documents the income thresholds used by MCC to establish the Income Scorecard Pools.</w:t>
      </w:r>
      <w:r w:rsidR="006A2FD0">
        <w:t xml:space="preserve"> </w:t>
      </w:r>
      <w:r>
        <w:t>Observations are uniquely identified by the [</w:t>
      </w:r>
      <w:proofErr w:type="spellStart"/>
      <w:r w:rsidRPr="000B0EBB">
        <w:t>gniLimitIncCat</w:t>
      </w:r>
      <w:proofErr w:type="spellEnd"/>
      <w:r>
        <w:t>] variable.</w:t>
      </w:r>
    </w:p>
    <w:p w14:paraId="07DE1176" w14:textId="77777777" w:rsidR="000E08DE" w:rsidRDefault="000E08DE" w:rsidP="000E08DE"/>
    <w:p w14:paraId="6D509ACE" w14:textId="46E1B9E5" w:rsidR="000E08DE" w:rsidRDefault="000B0EBB" w:rsidP="000E08DE">
      <w:proofErr w:type="spellStart"/>
      <w:r>
        <w:rPr>
          <w:i/>
        </w:rPr>
        <w:t>gniLimitIncCat</w:t>
      </w:r>
      <w:proofErr w:type="spellEnd"/>
    </w:p>
    <w:p w14:paraId="484FC0DB" w14:textId="7D1A18E9" w:rsidR="000E08DE" w:rsidRDefault="000B0EBB" w:rsidP="004B3D7C">
      <w:pPr>
        <w:ind w:left="720"/>
      </w:pPr>
      <w:r>
        <w:t>T</w:t>
      </w:r>
      <w:r w:rsidR="004B3D7C">
        <w:t>he s</w:t>
      </w:r>
      <w:r>
        <w:t>corecard income pool</w:t>
      </w:r>
      <w:r w:rsidR="004B3D7C">
        <w:t xml:space="preserve"> referenced. Either the Lower Income Scorecard Pool (LISP) or the Higher Income Scorecard Pool (HISP).</w:t>
      </w:r>
      <w:r w:rsidR="006A2FD0">
        <w:t xml:space="preserve"> </w:t>
      </w:r>
    </w:p>
    <w:p w14:paraId="4C994455" w14:textId="77777777" w:rsidR="004B3D7C" w:rsidRDefault="004B3D7C" w:rsidP="004B3D7C"/>
    <w:p w14:paraId="49BAAA10" w14:textId="75E4C0C3" w:rsidR="004B3D7C" w:rsidRDefault="004B3D7C" w:rsidP="004B3D7C">
      <w:proofErr w:type="spellStart"/>
      <w:r>
        <w:rPr>
          <w:i/>
        </w:rPr>
        <w:t>gniLimitLow</w:t>
      </w:r>
      <w:proofErr w:type="spellEnd"/>
    </w:p>
    <w:p w14:paraId="191B0F4B" w14:textId="7E69466F" w:rsidR="004B3D7C" w:rsidRDefault="004B3D7C" w:rsidP="004B3D7C">
      <w:pPr>
        <w:ind w:left="720"/>
      </w:pPr>
      <w:r>
        <w:t>The lower bound for the scorecard pool.</w:t>
      </w:r>
      <w:r w:rsidR="006A2FD0">
        <w:t xml:space="preserve"> </w:t>
      </w:r>
      <w:r>
        <w:t>This is equal to zero in the case of the Lower Income Scorecard Pool and the World Bank’s historic IDA lending threshold in the case of the Higher Income Scorecard Pool.</w:t>
      </w:r>
    </w:p>
    <w:p w14:paraId="59F8B12C" w14:textId="77777777" w:rsidR="004B3D7C" w:rsidRDefault="004B3D7C" w:rsidP="004B3D7C">
      <w:pPr>
        <w:ind w:left="720"/>
      </w:pPr>
    </w:p>
    <w:p w14:paraId="7D98F38D" w14:textId="14B4E1AD" w:rsidR="004B3D7C" w:rsidRDefault="004B3D7C" w:rsidP="004B3D7C">
      <w:proofErr w:type="spellStart"/>
      <w:r>
        <w:rPr>
          <w:i/>
        </w:rPr>
        <w:t>gniLimitHigh</w:t>
      </w:r>
      <w:proofErr w:type="spellEnd"/>
    </w:p>
    <w:p w14:paraId="6FC454DE" w14:textId="0D836596" w:rsidR="004B3D7C" w:rsidRDefault="004B3D7C" w:rsidP="004B3D7C">
      <w:pPr>
        <w:ind w:left="720"/>
      </w:pPr>
      <w:r>
        <w:t>The higher bound for the scorecard pool.</w:t>
      </w:r>
      <w:r w:rsidR="006A2FD0">
        <w:t xml:space="preserve"> </w:t>
      </w:r>
      <w:r>
        <w:t>The World Bank’s historic IDA lending threshold in the case of the Lower Income Scorecard Pool and the World Bank’s threshold between Lower Middle Income Countries and Upper Middle Income Countries in the case of the Higher Income Scorecard Pool.</w:t>
      </w:r>
    </w:p>
    <w:p w14:paraId="11988974" w14:textId="77777777" w:rsidR="000E08DE" w:rsidRDefault="000E08DE" w:rsidP="000E08DE"/>
    <w:p w14:paraId="10ED9303" w14:textId="6288DA90" w:rsidR="000E08DE" w:rsidRDefault="000E08DE" w:rsidP="000E08DE">
      <w:pPr>
        <w:rPr>
          <w:b/>
        </w:rPr>
      </w:pPr>
      <w:r>
        <w:rPr>
          <w:b/>
          <w:bCs/>
        </w:rPr>
        <w:t>Income Categories</w:t>
      </w:r>
    </w:p>
    <w:p w14:paraId="052DA493" w14:textId="632E2032" w:rsidR="000E08DE" w:rsidRPr="00122095" w:rsidRDefault="001A585C" w:rsidP="000E08DE">
      <w:r>
        <w:t>The file incomecategories</w:t>
      </w:r>
      <w:r w:rsidR="008D171E">
        <w:t>fy</w:t>
      </w:r>
      <w:r w:rsidR="00DC2C6E">
        <w:t>22</w:t>
      </w:r>
      <w:r w:rsidR="008D171E">
        <w:t>-</w:t>
      </w:r>
      <w:r>
        <w:t>ptm-PTM.csv defines the acronyms for the income categories listed.</w:t>
      </w:r>
      <w:r w:rsidR="006A2FD0">
        <w:t xml:space="preserve"> </w:t>
      </w:r>
      <w:r>
        <w:t>Observations are uniquely identified by the [</w:t>
      </w:r>
      <w:proofErr w:type="spellStart"/>
      <w:r>
        <w:t>incomeCategory</w:t>
      </w:r>
      <w:proofErr w:type="spellEnd"/>
      <w:r>
        <w:t>] variable.</w:t>
      </w:r>
    </w:p>
    <w:p w14:paraId="430F3DA5" w14:textId="77777777" w:rsidR="000E08DE" w:rsidRDefault="000E08DE" w:rsidP="000E08DE"/>
    <w:p w14:paraId="3ABCBD28" w14:textId="6203CA7C" w:rsidR="000E08DE" w:rsidRDefault="001A585C" w:rsidP="000E08DE">
      <w:proofErr w:type="spellStart"/>
      <w:r>
        <w:rPr>
          <w:i/>
        </w:rPr>
        <w:t>incomeCategory</w:t>
      </w:r>
      <w:proofErr w:type="spellEnd"/>
    </w:p>
    <w:p w14:paraId="75B175AE" w14:textId="26F7E98B" w:rsidR="000E08DE" w:rsidRDefault="001A585C" w:rsidP="001A585C">
      <w:pPr>
        <w:ind w:left="720"/>
      </w:pPr>
      <w:r>
        <w:t>The abbreviations for the Scorecard Income Pools used throughout the Open Data Files.</w:t>
      </w:r>
    </w:p>
    <w:p w14:paraId="5C8A61D7" w14:textId="77777777" w:rsidR="001A585C" w:rsidRDefault="001A585C" w:rsidP="001A585C"/>
    <w:p w14:paraId="20A06BEB" w14:textId="7DC81305" w:rsidR="001A585C" w:rsidRDefault="001A585C" w:rsidP="001A585C">
      <w:proofErr w:type="spellStart"/>
      <w:r>
        <w:rPr>
          <w:i/>
        </w:rPr>
        <w:t>incomeCategoryDesc</w:t>
      </w:r>
      <w:proofErr w:type="spellEnd"/>
    </w:p>
    <w:p w14:paraId="4558E14D" w14:textId="1FA450B1" w:rsidR="001A585C" w:rsidRDefault="001A585C" w:rsidP="001A585C">
      <w:pPr>
        <w:ind w:left="720"/>
      </w:pPr>
      <w:r>
        <w:t>The full name of the Scorecard Income Pools.</w:t>
      </w:r>
    </w:p>
    <w:p w14:paraId="43D864E6" w14:textId="77777777" w:rsidR="001A585C" w:rsidRDefault="001A585C" w:rsidP="001A585C"/>
    <w:p w14:paraId="14EB2D8F" w14:textId="77777777" w:rsidR="000E08DE" w:rsidRDefault="000E08DE" w:rsidP="000E08DE"/>
    <w:p w14:paraId="76598020" w14:textId="4324525D" w:rsidR="000E08DE" w:rsidRPr="004E73A7" w:rsidRDefault="000E08DE" w:rsidP="000E08DE">
      <w:pPr>
        <w:rPr>
          <w:b/>
        </w:rPr>
      </w:pPr>
      <w:r>
        <w:rPr>
          <w:b/>
          <w:bCs/>
        </w:rPr>
        <w:t>Indicator Cutoffs</w:t>
      </w:r>
      <w:r w:rsidR="004E73A7">
        <w:rPr>
          <w:b/>
        </w:rPr>
        <w:br/>
      </w:r>
      <w:r w:rsidR="001A585C">
        <w:t>The file indicatorsthreshold</w:t>
      </w:r>
      <w:r w:rsidR="008D171E">
        <w:t>fy</w:t>
      </w:r>
      <w:r w:rsidR="00DC2C6E">
        <w:t>22</w:t>
      </w:r>
      <w:r w:rsidR="008D171E">
        <w:t>-</w:t>
      </w:r>
      <w:r w:rsidR="001A585C">
        <w:t>ptm-PTM.csv documents the necessary thresholds that a country must surpass to pass a given indicator for a given scorecard income pool.</w:t>
      </w:r>
      <w:r w:rsidR="006A2FD0">
        <w:t xml:space="preserve"> </w:t>
      </w:r>
      <w:r w:rsidR="004E73A7">
        <w:t>Observations are uniquely identified by the [</w:t>
      </w:r>
      <w:proofErr w:type="spellStart"/>
      <w:r w:rsidR="004E73A7">
        <w:t>indicatorName</w:t>
      </w:r>
      <w:proofErr w:type="spellEnd"/>
      <w:r w:rsidR="004E73A7">
        <w:t>] and [</w:t>
      </w:r>
      <w:proofErr w:type="spellStart"/>
      <w:r w:rsidR="004E73A7">
        <w:t>incomeCategory</w:t>
      </w:r>
      <w:proofErr w:type="spellEnd"/>
      <w:r w:rsidR="004E73A7">
        <w:t>] variables.</w:t>
      </w:r>
    </w:p>
    <w:p w14:paraId="6295345F" w14:textId="77777777" w:rsidR="000E08DE" w:rsidRDefault="000E08DE" w:rsidP="000E08DE"/>
    <w:p w14:paraId="11071E52" w14:textId="584AB308" w:rsidR="000E08DE" w:rsidRDefault="004E73A7" w:rsidP="000E08DE">
      <w:proofErr w:type="spellStart"/>
      <w:r>
        <w:rPr>
          <w:i/>
        </w:rPr>
        <w:t>indicatorName</w:t>
      </w:r>
      <w:proofErr w:type="spellEnd"/>
    </w:p>
    <w:p w14:paraId="5922E24A" w14:textId="1592EF55" w:rsidR="000E08DE" w:rsidRDefault="004E73A7" w:rsidP="004E73A7">
      <w:pPr>
        <w:ind w:left="720"/>
      </w:pPr>
      <w:r>
        <w:t>The name of the given indicator.</w:t>
      </w:r>
    </w:p>
    <w:p w14:paraId="3AC59404" w14:textId="77777777" w:rsidR="000E08DE" w:rsidRDefault="000E08DE" w:rsidP="000E08DE"/>
    <w:p w14:paraId="6AE57791" w14:textId="5FA68A3D" w:rsidR="004E73A7" w:rsidRDefault="004E73A7" w:rsidP="004E73A7">
      <w:proofErr w:type="spellStart"/>
      <w:r>
        <w:rPr>
          <w:i/>
        </w:rPr>
        <w:t>incomeCategory</w:t>
      </w:r>
      <w:proofErr w:type="spellEnd"/>
    </w:p>
    <w:p w14:paraId="0028ECBE" w14:textId="4F3602DD" w:rsidR="004E73A7" w:rsidRDefault="004E73A7" w:rsidP="004E73A7">
      <w:pPr>
        <w:ind w:left="720"/>
      </w:pPr>
      <w:r>
        <w:t>The scorecard income pool for each indicator.</w:t>
      </w:r>
      <w:r w:rsidR="006A2FD0">
        <w:t xml:space="preserve"> </w:t>
      </w:r>
      <w:r>
        <w:t>Note that cutoffs are differentiated by scorecard pool.</w:t>
      </w:r>
    </w:p>
    <w:p w14:paraId="43E4442D" w14:textId="77777777" w:rsidR="004E73A7" w:rsidRDefault="004E73A7" w:rsidP="004E73A7"/>
    <w:p w14:paraId="5F91650D" w14:textId="06BA07CE" w:rsidR="004E73A7" w:rsidRDefault="004E73A7" w:rsidP="004E73A7">
      <w:proofErr w:type="spellStart"/>
      <w:r>
        <w:rPr>
          <w:i/>
        </w:rPr>
        <w:t>reportYear</w:t>
      </w:r>
      <w:proofErr w:type="spellEnd"/>
    </w:p>
    <w:p w14:paraId="67DE984F" w14:textId="10185FF9" w:rsidR="004E73A7" w:rsidRDefault="004E73A7" w:rsidP="004E73A7">
      <w:pPr>
        <w:ind w:left="720"/>
      </w:pPr>
      <w:r>
        <w:t>The year of the particular scorecard.</w:t>
      </w:r>
    </w:p>
    <w:p w14:paraId="1226892F" w14:textId="77777777" w:rsidR="004E73A7" w:rsidRDefault="004E73A7" w:rsidP="004E73A7"/>
    <w:p w14:paraId="1846FC6E" w14:textId="4BB6FAF2" w:rsidR="004E73A7" w:rsidRDefault="004E73A7" w:rsidP="004E73A7">
      <w:proofErr w:type="spellStart"/>
      <w:r>
        <w:rPr>
          <w:i/>
        </w:rPr>
        <w:t>medianValue</w:t>
      </w:r>
      <w:proofErr w:type="spellEnd"/>
    </w:p>
    <w:p w14:paraId="764EBDC2" w14:textId="42A58B4B" w:rsidR="004E73A7" w:rsidRDefault="004E73A7" w:rsidP="004E73A7">
      <w:pPr>
        <w:ind w:left="720"/>
      </w:pPr>
      <w:r>
        <w:t>The value of the cutoff.</w:t>
      </w:r>
      <w:r w:rsidR="006A2FD0">
        <w:t xml:space="preserve"> </w:t>
      </w:r>
      <w:r>
        <w:t>Note that this is not always a median.</w:t>
      </w:r>
      <w:r w:rsidR="006A2FD0">
        <w:t xml:space="preserve"> </w:t>
      </w:r>
      <w:r>
        <w:t>It can be a minimum or a maximum as distinguished by the variable [</w:t>
      </w:r>
      <w:proofErr w:type="spellStart"/>
      <w:r>
        <w:t>thresholdCode</w:t>
      </w:r>
      <w:proofErr w:type="spellEnd"/>
      <w:r>
        <w:t>]</w:t>
      </w:r>
    </w:p>
    <w:p w14:paraId="388C45F7" w14:textId="77777777" w:rsidR="00411771" w:rsidRDefault="00411771" w:rsidP="00411771"/>
    <w:p w14:paraId="50ABA508" w14:textId="3F0D1DDC" w:rsidR="00411771" w:rsidRDefault="00411771" w:rsidP="00411771">
      <w:proofErr w:type="spellStart"/>
      <w:r>
        <w:rPr>
          <w:i/>
        </w:rPr>
        <w:t>thresholdCode</w:t>
      </w:r>
      <w:proofErr w:type="spellEnd"/>
    </w:p>
    <w:p w14:paraId="5DD56BB2" w14:textId="525F1DBD" w:rsidR="004E73A7" w:rsidRDefault="00411771" w:rsidP="00411771">
      <w:pPr>
        <w:ind w:left="720"/>
      </w:pPr>
      <w:r>
        <w:t>This variable denotes whether the particular [</w:t>
      </w:r>
      <w:proofErr w:type="spellStart"/>
      <w:r>
        <w:t>medianValue</w:t>
      </w:r>
      <w:proofErr w:type="spellEnd"/>
      <w:r>
        <w:t>] is a median, minimum, or maximum.</w:t>
      </w:r>
      <w:r w:rsidR="006A2FD0">
        <w:t xml:space="preserve"> </w:t>
      </w:r>
      <w:r>
        <w:t>Note that, due to some indicators having inverted scales, sometimes a median requires a score higher than the median, sometimes it requires a score lower than the median.</w:t>
      </w:r>
      <w:r w:rsidR="006A2FD0">
        <w:t xml:space="preserve"> </w:t>
      </w:r>
      <w:r>
        <w:t>See the Guide to the Indicators for more information.</w:t>
      </w:r>
    </w:p>
    <w:p w14:paraId="63B326D4" w14:textId="77777777" w:rsidR="004E73A7" w:rsidRDefault="004E73A7" w:rsidP="000E08DE"/>
    <w:p w14:paraId="5C3B97E2" w14:textId="0B66243C" w:rsidR="000E08DE" w:rsidRDefault="000E08DE" w:rsidP="000E08DE">
      <w:pPr>
        <w:rPr>
          <w:b/>
        </w:rPr>
      </w:pPr>
      <w:r>
        <w:rPr>
          <w:b/>
          <w:bCs/>
        </w:rPr>
        <w:t>LISP Indicators</w:t>
      </w:r>
    </w:p>
    <w:p w14:paraId="04EDA96F" w14:textId="235137F9" w:rsidR="009C28F8" w:rsidRPr="00122095" w:rsidRDefault="009C28F8" w:rsidP="009C28F8">
      <w:r>
        <w:t>The</w:t>
      </w:r>
      <w:r w:rsidR="00411771">
        <w:t xml:space="preserve"> file</w:t>
      </w:r>
      <w:r>
        <w:t xml:space="preserve"> </w:t>
      </w:r>
      <w:r w:rsidRPr="00CA0729">
        <w:t>li</w:t>
      </w:r>
      <w:r w:rsidR="00CA0729" w:rsidRPr="00CA0729">
        <w:t>sp</w:t>
      </w:r>
      <w:r w:rsidRPr="00CA0729">
        <w:t>indicators</w:t>
      </w:r>
      <w:r w:rsidR="008D171E">
        <w:t>fy</w:t>
      </w:r>
      <w:r w:rsidR="00DC2C6E">
        <w:t>22</w:t>
      </w:r>
      <w:r w:rsidR="008D171E">
        <w:t>-</w:t>
      </w:r>
      <w:r w:rsidRPr="00CA0729">
        <w:t>ptm-PTM.csv</w:t>
      </w:r>
      <w:r w:rsidR="00411771">
        <w:t xml:space="preserve"> combines the final scores from the individual indicator files into a single </w:t>
      </w:r>
      <w:r>
        <w:t>file for the current year for countries in the lower income scorecard pool.</w:t>
      </w:r>
      <w:r w:rsidR="006A2FD0">
        <w:t xml:space="preserve"> </w:t>
      </w:r>
      <w:r>
        <w:t>Observations are uniquely identified by the [</w:t>
      </w:r>
      <w:proofErr w:type="spellStart"/>
      <w:r>
        <w:t>countryName</w:t>
      </w:r>
      <w:proofErr w:type="spellEnd"/>
      <w:r>
        <w:t>] variable.</w:t>
      </w:r>
    </w:p>
    <w:p w14:paraId="753EA991" w14:textId="06C31447" w:rsidR="000E08DE" w:rsidRPr="00122095" w:rsidRDefault="000E08DE" w:rsidP="000E08DE"/>
    <w:p w14:paraId="7FFC122A" w14:textId="77777777" w:rsidR="000E08DE" w:rsidRDefault="000E08DE" w:rsidP="000E08DE"/>
    <w:p w14:paraId="0451C415" w14:textId="2E6ADFAF" w:rsidR="000E08DE" w:rsidRDefault="009C28F8" w:rsidP="000E08DE">
      <w:proofErr w:type="spellStart"/>
      <w:r>
        <w:rPr>
          <w:i/>
        </w:rPr>
        <w:t>countryName</w:t>
      </w:r>
      <w:proofErr w:type="spellEnd"/>
    </w:p>
    <w:p w14:paraId="67F3CFB4" w14:textId="370622E9" w:rsidR="009C28F8" w:rsidRDefault="009C28F8" w:rsidP="009C28F8">
      <w:pPr>
        <w:ind w:left="720"/>
      </w:pPr>
      <w:r>
        <w:t>The country variable for this file.</w:t>
      </w:r>
      <w:r w:rsidR="006A2FD0">
        <w:t xml:space="preserve"> </w:t>
      </w:r>
      <w:r>
        <w:t>These country names are formatted as they are on the country scorecards.</w:t>
      </w:r>
    </w:p>
    <w:p w14:paraId="4FDBFF9E" w14:textId="7CDDE6FF" w:rsidR="000E08DE" w:rsidRDefault="000E08DE" w:rsidP="000E08DE">
      <w:r>
        <w:t xml:space="preserve"> </w:t>
      </w:r>
    </w:p>
    <w:p w14:paraId="02047FCF" w14:textId="4E2B86AF" w:rsidR="009C28F8" w:rsidRDefault="009C28F8" w:rsidP="009C28F8">
      <w:proofErr w:type="spellStart"/>
      <w:r>
        <w:rPr>
          <w:i/>
        </w:rPr>
        <w:t>healthScore</w:t>
      </w:r>
      <w:proofErr w:type="spellEnd"/>
    </w:p>
    <w:p w14:paraId="01A7D96E" w14:textId="05DA8849" w:rsidR="009C28F8" w:rsidRDefault="009C28F8" w:rsidP="009C28F8">
      <w:pPr>
        <w:ind w:left="720"/>
      </w:pPr>
      <w:r>
        <w:t>An individual country’s score on the Health Expenditures indicator.</w:t>
      </w:r>
    </w:p>
    <w:p w14:paraId="7F267932" w14:textId="77777777" w:rsidR="009C28F8" w:rsidRDefault="009C28F8" w:rsidP="000E08DE"/>
    <w:p w14:paraId="15D40F97" w14:textId="3942B405" w:rsidR="009C28F8" w:rsidRDefault="009C28F8" w:rsidP="009C28F8">
      <w:proofErr w:type="spellStart"/>
      <w:r>
        <w:rPr>
          <w:i/>
        </w:rPr>
        <w:t>polRigScore</w:t>
      </w:r>
      <w:proofErr w:type="spellEnd"/>
    </w:p>
    <w:p w14:paraId="0366CBAE" w14:textId="30AE1882" w:rsidR="009C28F8" w:rsidRDefault="009C28F8" w:rsidP="009C28F8">
      <w:pPr>
        <w:ind w:left="720"/>
      </w:pPr>
      <w:r>
        <w:t>An individual country’s score on the Political Rights indicator.</w:t>
      </w:r>
    </w:p>
    <w:p w14:paraId="21EEEFFF" w14:textId="77777777" w:rsidR="009C28F8" w:rsidRDefault="009C28F8" w:rsidP="009C28F8"/>
    <w:p w14:paraId="6921DEA4" w14:textId="012AE2FB" w:rsidR="009C28F8" w:rsidRDefault="009C28F8" w:rsidP="009C28F8">
      <w:proofErr w:type="spellStart"/>
      <w:r>
        <w:rPr>
          <w:i/>
        </w:rPr>
        <w:t>civLibScore</w:t>
      </w:r>
      <w:proofErr w:type="spellEnd"/>
    </w:p>
    <w:p w14:paraId="53673642" w14:textId="7BF2F0FA" w:rsidR="009C28F8" w:rsidRDefault="009C28F8" w:rsidP="009C28F8">
      <w:pPr>
        <w:ind w:left="720"/>
      </w:pPr>
      <w:r>
        <w:t>An individual country’s score on the Civil Liberties indicator.</w:t>
      </w:r>
    </w:p>
    <w:p w14:paraId="3213AFA4" w14:textId="77777777" w:rsidR="009C28F8" w:rsidRDefault="009C28F8" w:rsidP="009C28F8"/>
    <w:p w14:paraId="6EB36FC0" w14:textId="5EF9592B" w:rsidR="009C28F8" w:rsidRDefault="009C28F8" w:rsidP="009C28F8">
      <w:proofErr w:type="spellStart"/>
      <w:r>
        <w:rPr>
          <w:i/>
        </w:rPr>
        <w:t>conCorScore</w:t>
      </w:r>
      <w:proofErr w:type="spellEnd"/>
    </w:p>
    <w:p w14:paraId="74D309D0" w14:textId="30223326" w:rsidR="009C28F8" w:rsidRDefault="009C28F8" w:rsidP="009C28F8">
      <w:pPr>
        <w:ind w:left="720"/>
      </w:pPr>
      <w:r>
        <w:t>An individual country’s score on the Control of Corruption indicator.</w:t>
      </w:r>
    </w:p>
    <w:p w14:paraId="7FEA7B7C" w14:textId="77777777" w:rsidR="00B84EFB" w:rsidRDefault="00B84EFB" w:rsidP="00B84EFB"/>
    <w:p w14:paraId="7715974E" w14:textId="562D9C9A" w:rsidR="00B84EFB" w:rsidRDefault="00B84EFB" w:rsidP="00B84EFB">
      <w:proofErr w:type="spellStart"/>
      <w:r>
        <w:rPr>
          <w:i/>
        </w:rPr>
        <w:t>govtEffScore</w:t>
      </w:r>
      <w:proofErr w:type="spellEnd"/>
    </w:p>
    <w:p w14:paraId="6190478B" w14:textId="112332F4" w:rsidR="00B84EFB" w:rsidRDefault="00B84EFB" w:rsidP="00B84EFB">
      <w:pPr>
        <w:ind w:left="720"/>
      </w:pPr>
      <w:r>
        <w:t>An individual country’s score on the Government Effectiveness indicator.</w:t>
      </w:r>
    </w:p>
    <w:p w14:paraId="3845F421" w14:textId="77777777" w:rsidR="009C28F8" w:rsidRDefault="009C28F8" w:rsidP="009C28F8"/>
    <w:p w14:paraId="49866FCB" w14:textId="10FB268D" w:rsidR="009C28F8" w:rsidRDefault="009C28F8" w:rsidP="009C28F8">
      <w:proofErr w:type="spellStart"/>
      <w:r>
        <w:rPr>
          <w:i/>
        </w:rPr>
        <w:t>ruleLawScore</w:t>
      </w:r>
      <w:proofErr w:type="spellEnd"/>
    </w:p>
    <w:p w14:paraId="457B9E81" w14:textId="187A84FD" w:rsidR="009C28F8" w:rsidRDefault="009C28F8" w:rsidP="009C28F8">
      <w:pPr>
        <w:ind w:left="720"/>
      </w:pPr>
      <w:r>
        <w:t>An individual country’s score on the Rule of Law indicator.</w:t>
      </w:r>
    </w:p>
    <w:p w14:paraId="2F4CA8D7" w14:textId="77777777" w:rsidR="009C28F8" w:rsidRDefault="009C28F8" w:rsidP="009C28F8"/>
    <w:p w14:paraId="3C3D4262" w14:textId="693B9B42" w:rsidR="009C28F8" w:rsidRDefault="009C28F8" w:rsidP="009C28F8">
      <w:proofErr w:type="spellStart"/>
      <w:r>
        <w:rPr>
          <w:i/>
        </w:rPr>
        <w:lastRenderedPageBreak/>
        <w:t>freedomInfoScore</w:t>
      </w:r>
      <w:proofErr w:type="spellEnd"/>
    </w:p>
    <w:p w14:paraId="15287A01" w14:textId="69121AD1" w:rsidR="009C28F8" w:rsidRDefault="009C28F8" w:rsidP="009C28F8">
      <w:pPr>
        <w:ind w:left="720"/>
      </w:pPr>
      <w:r>
        <w:t>An individual country’s score on the Freedom of Information indicator.</w:t>
      </w:r>
    </w:p>
    <w:p w14:paraId="2BAB0999" w14:textId="77777777" w:rsidR="009C28F8" w:rsidRDefault="009C28F8" w:rsidP="009C28F8"/>
    <w:p w14:paraId="0C6FFE97" w14:textId="76295F34" w:rsidR="009C28F8" w:rsidRDefault="009C28F8" w:rsidP="009C28F8">
      <w:proofErr w:type="spellStart"/>
      <w:r>
        <w:rPr>
          <w:i/>
        </w:rPr>
        <w:t>immunScore</w:t>
      </w:r>
      <w:proofErr w:type="spellEnd"/>
    </w:p>
    <w:p w14:paraId="3F86A918" w14:textId="5E7E08F9" w:rsidR="009C28F8" w:rsidRDefault="009C28F8" w:rsidP="009C28F8">
      <w:pPr>
        <w:ind w:left="720"/>
      </w:pPr>
      <w:r>
        <w:t>An individual country’s score on the Immunization Rates indicator.</w:t>
      </w:r>
    </w:p>
    <w:p w14:paraId="242B233B" w14:textId="77777777" w:rsidR="009C28F8" w:rsidRDefault="009C28F8" w:rsidP="009C28F8"/>
    <w:p w14:paraId="050581D7" w14:textId="6CB33493" w:rsidR="009C28F8" w:rsidRDefault="009C28F8" w:rsidP="009C28F8">
      <w:proofErr w:type="spellStart"/>
      <w:r>
        <w:rPr>
          <w:i/>
        </w:rPr>
        <w:t>educExpScore</w:t>
      </w:r>
      <w:proofErr w:type="spellEnd"/>
    </w:p>
    <w:p w14:paraId="3F52C4E9" w14:textId="0057A6F9" w:rsidR="009C28F8" w:rsidRDefault="009C28F8" w:rsidP="009C28F8">
      <w:pPr>
        <w:ind w:left="720"/>
      </w:pPr>
      <w:r>
        <w:t>An individual country’s score on the Primary Education Expenditures indicator.</w:t>
      </w:r>
    </w:p>
    <w:p w14:paraId="3DAD572E" w14:textId="77777777" w:rsidR="009C28F8" w:rsidRDefault="009C28F8" w:rsidP="009C28F8"/>
    <w:p w14:paraId="2BF95743" w14:textId="29CB4A3F" w:rsidR="009C28F8" w:rsidRDefault="009C28F8" w:rsidP="009C28F8">
      <w:proofErr w:type="spellStart"/>
      <w:r>
        <w:rPr>
          <w:i/>
        </w:rPr>
        <w:t>chScore</w:t>
      </w:r>
      <w:proofErr w:type="spellEnd"/>
    </w:p>
    <w:p w14:paraId="179562A2" w14:textId="7DC5D8F6" w:rsidR="009C28F8" w:rsidRDefault="009C28F8" w:rsidP="009C28F8">
      <w:pPr>
        <w:ind w:left="720"/>
      </w:pPr>
      <w:r>
        <w:t>An individual country’s score on the Child Health indicator.</w:t>
      </w:r>
    </w:p>
    <w:p w14:paraId="2A215259" w14:textId="77777777" w:rsidR="009C28F8" w:rsidRDefault="009C28F8" w:rsidP="009C28F8"/>
    <w:p w14:paraId="3247BD36" w14:textId="7EF8BCEF" w:rsidR="009C28F8" w:rsidRDefault="009C28F8" w:rsidP="009C28F8">
      <w:proofErr w:type="spellStart"/>
      <w:r>
        <w:rPr>
          <w:i/>
        </w:rPr>
        <w:t>nrmScore</w:t>
      </w:r>
      <w:proofErr w:type="spellEnd"/>
    </w:p>
    <w:p w14:paraId="05327EBD" w14:textId="53A40E7C" w:rsidR="009C28F8" w:rsidRDefault="009C28F8" w:rsidP="009C28F8">
      <w:pPr>
        <w:ind w:left="720"/>
      </w:pPr>
      <w:r>
        <w:t>An individual country’s score on the Natural Resource Protection indicator.</w:t>
      </w:r>
    </w:p>
    <w:p w14:paraId="36F6A11C" w14:textId="77777777" w:rsidR="00B84EFB" w:rsidRDefault="00B84EFB" w:rsidP="00B84EFB"/>
    <w:p w14:paraId="5412038E" w14:textId="77777777" w:rsidR="00B84EFB" w:rsidRDefault="00B84EFB" w:rsidP="00B84EFB">
      <w:proofErr w:type="spellStart"/>
      <w:r>
        <w:rPr>
          <w:i/>
        </w:rPr>
        <w:t>regQualityScore</w:t>
      </w:r>
      <w:proofErr w:type="spellEnd"/>
    </w:p>
    <w:p w14:paraId="2E8F8C9C" w14:textId="11CD4A65" w:rsidR="00B84EFB" w:rsidRDefault="00B84EFB" w:rsidP="00B84EFB">
      <w:pPr>
        <w:ind w:left="720"/>
      </w:pPr>
      <w:r>
        <w:t>An individual country’s score on the Regulatory Quality indicator.</w:t>
      </w:r>
    </w:p>
    <w:p w14:paraId="57CC97EB" w14:textId="77777777" w:rsidR="009C28F8" w:rsidRDefault="009C28F8" w:rsidP="009C28F8"/>
    <w:p w14:paraId="41BE8A55" w14:textId="774A19A5" w:rsidR="009C28F8" w:rsidRDefault="009C28F8" w:rsidP="009C28F8">
      <w:proofErr w:type="spellStart"/>
      <w:r>
        <w:rPr>
          <w:i/>
        </w:rPr>
        <w:t>lraScore</w:t>
      </w:r>
      <w:proofErr w:type="spellEnd"/>
    </w:p>
    <w:p w14:paraId="45CDBF89" w14:textId="1A31CE80" w:rsidR="009C28F8" w:rsidRDefault="009C28F8" w:rsidP="009C28F8">
      <w:pPr>
        <w:ind w:left="720"/>
      </w:pPr>
      <w:r>
        <w:t>An individual country’s score on the Land Rights and Access indicator.</w:t>
      </w:r>
    </w:p>
    <w:p w14:paraId="03CBC072" w14:textId="77777777" w:rsidR="009C28F8" w:rsidRDefault="009C28F8" w:rsidP="009C28F8"/>
    <w:p w14:paraId="0A364FD0" w14:textId="3057BF60" w:rsidR="009C28F8" w:rsidRDefault="009C28F8" w:rsidP="009C28F8">
      <w:proofErr w:type="spellStart"/>
      <w:r>
        <w:rPr>
          <w:i/>
        </w:rPr>
        <w:t>busStartupScore</w:t>
      </w:r>
      <w:proofErr w:type="spellEnd"/>
    </w:p>
    <w:p w14:paraId="60A08A65" w14:textId="1186F87A" w:rsidR="009C28F8" w:rsidRDefault="009C28F8" w:rsidP="009C28F8">
      <w:pPr>
        <w:ind w:left="720"/>
      </w:pPr>
      <w:r>
        <w:t>An individual country’s score on the Business Start-Up indicator.</w:t>
      </w:r>
    </w:p>
    <w:p w14:paraId="01F72C14" w14:textId="77777777" w:rsidR="009C28F8" w:rsidRDefault="009C28F8" w:rsidP="009C28F8"/>
    <w:p w14:paraId="33EB1E98" w14:textId="34E93421" w:rsidR="009C28F8" w:rsidRDefault="009C28F8" w:rsidP="009C28F8">
      <w:proofErr w:type="spellStart"/>
      <w:r>
        <w:rPr>
          <w:i/>
        </w:rPr>
        <w:t>tradeScore</w:t>
      </w:r>
      <w:proofErr w:type="spellEnd"/>
    </w:p>
    <w:p w14:paraId="5E018602" w14:textId="7EAA36D2" w:rsidR="009C28F8" w:rsidRDefault="009C28F8" w:rsidP="009C28F8">
      <w:pPr>
        <w:ind w:left="720"/>
      </w:pPr>
      <w:r>
        <w:t>An individual country’s score on the Trade Policy indicator.</w:t>
      </w:r>
    </w:p>
    <w:p w14:paraId="3B43D264" w14:textId="77777777" w:rsidR="009C28F8" w:rsidRDefault="009C28F8" w:rsidP="009C28F8"/>
    <w:p w14:paraId="630624F3" w14:textId="49617B99" w:rsidR="009C28F8" w:rsidRDefault="009C28F8" w:rsidP="009C28F8">
      <w:proofErr w:type="spellStart"/>
      <w:r>
        <w:rPr>
          <w:i/>
        </w:rPr>
        <w:t>inflScore</w:t>
      </w:r>
      <w:proofErr w:type="spellEnd"/>
    </w:p>
    <w:p w14:paraId="7DC4787B" w14:textId="5D06AEBB" w:rsidR="009C28F8" w:rsidRDefault="009C28F8" w:rsidP="009C28F8">
      <w:pPr>
        <w:ind w:left="720"/>
      </w:pPr>
      <w:r>
        <w:t>An individual country’s score on the Inflation indicator.</w:t>
      </w:r>
    </w:p>
    <w:p w14:paraId="646A2608" w14:textId="77777777" w:rsidR="009C28F8" w:rsidRDefault="009C28F8" w:rsidP="009C28F8"/>
    <w:p w14:paraId="159C959D" w14:textId="7F685038" w:rsidR="009C28F8" w:rsidRDefault="009C28F8" w:rsidP="009C28F8">
      <w:proofErr w:type="spellStart"/>
      <w:r>
        <w:rPr>
          <w:i/>
        </w:rPr>
        <w:t>fisPolScore</w:t>
      </w:r>
      <w:proofErr w:type="spellEnd"/>
    </w:p>
    <w:p w14:paraId="33245478" w14:textId="2ACD0291" w:rsidR="009C28F8" w:rsidRDefault="009C28F8" w:rsidP="009C28F8">
      <w:pPr>
        <w:ind w:left="720"/>
      </w:pPr>
      <w:r>
        <w:t>An individual country’s score on the Fiscal Policy indicator.</w:t>
      </w:r>
    </w:p>
    <w:p w14:paraId="0B04FC0B" w14:textId="77777777" w:rsidR="009C28F8" w:rsidRDefault="009C28F8" w:rsidP="009C28F8"/>
    <w:p w14:paraId="6B3BD0B6" w14:textId="04A1CB75" w:rsidR="009C28F8" w:rsidRDefault="009C28F8" w:rsidP="009C28F8">
      <w:proofErr w:type="spellStart"/>
      <w:r>
        <w:rPr>
          <w:i/>
        </w:rPr>
        <w:t>accessCreditScore</w:t>
      </w:r>
      <w:proofErr w:type="spellEnd"/>
    </w:p>
    <w:p w14:paraId="70C2C10A" w14:textId="74E4D4DD" w:rsidR="009C28F8" w:rsidRDefault="009C28F8" w:rsidP="009C28F8">
      <w:pPr>
        <w:ind w:left="720"/>
      </w:pPr>
      <w:r>
        <w:t>An individual country’s score on the Access to Credit indicator.</w:t>
      </w:r>
    </w:p>
    <w:p w14:paraId="09C71468" w14:textId="77777777" w:rsidR="009C28F8" w:rsidRDefault="009C28F8" w:rsidP="009C28F8"/>
    <w:p w14:paraId="38350672" w14:textId="58651C52" w:rsidR="009C28F8" w:rsidRDefault="009C28F8" w:rsidP="009C28F8">
      <w:proofErr w:type="spellStart"/>
      <w:r>
        <w:rPr>
          <w:i/>
        </w:rPr>
        <w:t>genderEconScore</w:t>
      </w:r>
      <w:proofErr w:type="spellEnd"/>
    </w:p>
    <w:p w14:paraId="654513CF" w14:textId="21E62022" w:rsidR="009C28F8" w:rsidRDefault="009C28F8" w:rsidP="009C28F8">
      <w:pPr>
        <w:ind w:left="720"/>
      </w:pPr>
      <w:r>
        <w:t>An individual country’s score on the Gender in the Economy indicator.</w:t>
      </w:r>
    </w:p>
    <w:p w14:paraId="146B866E" w14:textId="77777777" w:rsidR="009C28F8" w:rsidRDefault="009C28F8" w:rsidP="009C28F8"/>
    <w:p w14:paraId="2F989184" w14:textId="14D746DC" w:rsidR="009C28F8" w:rsidRDefault="009C28F8" w:rsidP="009C28F8">
      <w:proofErr w:type="spellStart"/>
      <w:r>
        <w:rPr>
          <w:i/>
        </w:rPr>
        <w:t>girlsPriScore</w:t>
      </w:r>
      <w:proofErr w:type="spellEnd"/>
    </w:p>
    <w:p w14:paraId="0B132EBA" w14:textId="1150A0AE" w:rsidR="009C28F8" w:rsidRDefault="009C28F8" w:rsidP="009C28F8">
      <w:pPr>
        <w:ind w:left="720"/>
      </w:pPr>
      <w:r>
        <w:t>An individual country’s score on the Girls’ Primary Education Completion Rate indicator.</w:t>
      </w:r>
    </w:p>
    <w:p w14:paraId="7C10E7C6" w14:textId="77777777" w:rsidR="009C28F8" w:rsidRDefault="009C28F8" w:rsidP="009C28F8"/>
    <w:p w14:paraId="5D60540E" w14:textId="77777777" w:rsidR="00B84EFB" w:rsidRDefault="00B84EFB" w:rsidP="009C28F8"/>
    <w:p w14:paraId="45D9499C" w14:textId="10D1C672" w:rsidR="00B84EFB" w:rsidRDefault="00B84EFB" w:rsidP="00B84EFB">
      <w:pPr>
        <w:rPr>
          <w:b/>
        </w:rPr>
      </w:pPr>
      <w:r>
        <w:rPr>
          <w:b/>
          <w:bCs/>
        </w:rPr>
        <w:t>HISP Indicators</w:t>
      </w:r>
    </w:p>
    <w:p w14:paraId="3BE9BE50" w14:textId="23D0959E" w:rsidR="00B84EFB" w:rsidRPr="00122095" w:rsidRDefault="00B84EFB" w:rsidP="00B84EFB">
      <w:r>
        <w:lastRenderedPageBreak/>
        <w:t xml:space="preserve">The file </w:t>
      </w:r>
      <w:r w:rsidR="00CA0729" w:rsidRPr="00CA0729">
        <w:t>hisp</w:t>
      </w:r>
      <w:r w:rsidRPr="00CA0729">
        <w:t>indicators</w:t>
      </w:r>
      <w:r w:rsidR="008D171E">
        <w:t>fy</w:t>
      </w:r>
      <w:r w:rsidR="00DC2C6E">
        <w:t>22</w:t>
      </w:r>
      <w:r w:rsidR="008D171E">
        <w:t>-</w:t>
      </w:r>
      <w:r w:rsidRPr="00CA0729">
        <w:t>ptm-PTM.csv</w:t>
      </w:r>
      <w:r>
        <w:t xml:space="preserve"> combines the final scores from the individual indicator files into a single file for the current year for countries in the lower income scorecard pool.</w:t>
      </w:r>
      <w:r w:rsidR="006A2FD0">
        <w:t xml:space="preserve"> </w:t>
      </w:r>
      <w:r>
        <w:t>Observations are uniquely identified by the [</w:t>
      </w:r>
      <w:proofErr w:type="spellStart"/>
      <w:r>
        <w:t>countryName</w:t>
      </w:r>
      <w:proofErr w:type="spellEnd"/>
      <w:r>
        <w:t>] variable.</w:t>
      </w:r>
    </w:p>
    <w:p w14:paraId="1136D856" w14:textId="77777777" w:rsidR="00B84EFB" w:rsidRPr="00122095" w:rsidRDefault="00B84EFB" w:rsidP="00B84EFB"/>
    <w:p w14:paraId="0016037C" w14:textId="77777777" w:rsidR="00B84EFB" w:rsidRDefault="00B84EFB" w:rsidP="00B84EFB"/>
    <w:p w14:paraId="67904DEA" w14:textId="77777777" w:rsidR="00B84EFB" w:rsidRDefault="00B84EFB" w:rsidP="00B84EFB">
      <w:proofErr w:type="spellStart"/>
      <w:r>
        <w:rPr>
          <w:i/>
        </w:rPr>
        <w:t>countryName</w:t>
      </w:r>
      <w:proofErr w:type="spellEnd"/>
    </w:p>
    <w:p w14:paraId="2609E7BF" w14:textId="684B05EB" w:rsidR="00B84EFB" w:rsidRDefault="00B84EFB" w:rsidP="00B84EFB">
      <w:pPr>
        <w:ind w:left="720"/>
      </w:pPr>
      <w:r>
        <w:t>The country variable for this file.</w:t>
      </w:r>
      <w:r w:rsidR="006A2FD0">
        <w:t xml:space="preserve"> </w:t>
      </w:r>
      <w:r>
        <w:t>These country names are formatted as they are on the country scorecards.</w:t>
      </w:r>
    </w:p>
    <w:p w14:paraId="650C546A" w14:textId="77777777" w:rsidR="00B84EFB" w:rsidRDefault="00B84EFB" w:rsidP="00B84EFB">
      <w:r>
        <w:t xml:space="preserve"> </w:t>
      </w:r>
    </w:p>
    <w:p w14:paraId="250F5208" w14:textId="77777777" w:rsidR="00B84EFB" w:rsidRDefault="00B84EFB" w:rsidP="00B84EFB">
      <w:proofErr w:type="spellStart"/>
      <w:r>
        <w:rPr>
          <w:i/>
        </w:rPr>
        <w:t>healthScore</w:t>
      </w:r>
      <w:proofErr w:type="spellEnd"/>
    </w:p>
    <w:p w14:paraId="57CAC97B" w14:textId="77777777" w:rsidR="00B84EFB" w:rsidRDefault="00B84EFB" w:rsidP="00B84EFB">
      <w:pPr>
        <w:ind w:left="720"/>
      </w:pPr>
      <w:r>
        <w:t>An individual country’s score on the Health Expenditures indicator.</w:t>
      </w:r>
    </w:p>
    <w:p w14:paraId="19A065F4" w14:textId="77777777" w:rsidR="00B84EFB" w:rsidRDefault="00B84EFB" w:rsidP="00B84EFB"/>
    <w:p w14:paraId="3973F531" w14:textId="77777777" w:rsidR="00B84EFB" w:rsidRDefault="00B84EFB" w:rsidP="00B84EFB">
      <w:proofErr w:type="spellStart"/>
      <w:r>
        <w:rPr>
          <w:i/>
        </w:rPr>
        <w:t>polRigScore</w:t>
      </w:r>
      <w:proofErr w:type="spellEnd"/>
    </w:p>
    <w:p w14:paraId="30923171" w14:textId="77777777" w:rsidR="00B84EFB" w:rsidRDefault="00B84EFB" w:rsidP="00B84EFB">
      <w:pPr>
        <w:ind w:left="720"/>
      </w:pPr>
      <w:r>
        <w:t>An individual country’s score on the Political Rights indicator.</w:t>
      </w:r>
    </w:p>
    <w:p w14:paraId="737F9151" w14:textId="77777777" w:rsidR="00B84EFB" w:rsidRDefault="00B84EFB" w:rsidP="00B84EFB"/>
    <w:p w14:paraId="7FF6C563" w14:textId="77777777" w:rsidR="00B84EFB" w:rsidRDefault="00B84EFB" w:rsidP="00B84EFB">
      <w:proofErr w:type="spellStart"/>
      <w:r>
        <w:rPr>
          <w:i/>
        </w:rPr>
        <w:t>civLibScore</w:t>
      </w:r>
      <w:proofErr w:type="spellEnd"/>
    </w:p>
    <w:p w14:paraId="38FF55A2" w14:textId="77777777" w:rsidR="00B84EFB" w:rsidRDefault="00B84EFB" w:rsidP="00B84EFB">
      <w:pPr>
        <w:ind w:left="720"/>
      </w:pPr>
      <w:r>
        <w:t>An individual country’s score on the Civil Liberties indicator.</w:t>
      </w:r>
    </w:p>
    <w:p w14:paraId="36850CA2" w14:textId="77777777" w:rsidR="00B84EFB" w:rsidRDefault="00B84EFB" w:rsidP="00B84EFB"/>
    <w:p w14:paraId="29426218" w14:textId="77777777" w:rsidR="00B84EFB" w:rsidRDefault="00B84EFB" w:rsidP="00B84EFB">
      <w:proofErr w:type="spellStart"/>
      <w:r>
        <w:rPr>
          <w:i/>
        </w:rPr>
        <w:t>conCorScore</w:t>
      </w:r>
      <w:proofErr w:type="spellEnd"/>
    </w:p>
    <w:p w14:paraId="72B9F1E1" w14:textId="77777777" w:rsidR="00B84EFB" w:rsidRDefault="00B84EFB" w:rsidP="00B84EFB">
      <w:pPr>
        <w:ind w:left="720"/>
      </w:pPr>
      <w:r>
        <w:t>An individual country’s score on the Control of Corruption indicator.</w:t>
      </w:r>
    </w:p>
    <w:p w14:paraId="628149A9" w14:textId="77777777" w:rsidR="00B84EFB" w:rsidRDefault="00B84EFB" w:rsidP="00B84EFB"/>
    <w:p w14:paraId="14F3BB3A" w14:textId="77777777" w:rsidR="00B84EFB" w:rsidRDefault="00B84EFB" w:rsidP="00B84EFB">
      <w:proofErr w:type="spellStart"/>
      <w:r>
        <w:rPr>
          <w:i/>
        </w:rPr>
        <w:t>govtEffScore</w:t>
      </w:r>
      <w:proofErr w:type="spellEnd"/>
    </w:p>
    <w:p w14:paraId="656269F3" w14:textId="77777777" w:rsidR="00B84EFB" w:rsidRDefault="00B84EFB" w:rsidP="00B84EFB">
      <w:pPr>
        <w:ind w:left="720"/>
      </w:pPr>
      <w:r>
        <w:t>An individual country’s score on the Government Effectiveness indicator.</w:t>
      </w:r>
    </w:p>
    <w:p w14:paraId="0B876CDE" w14:textId="77777777" w:rsidR="00B84EFB" w:rsidRDefault="00B84EFB" w:rsidP="00B84EFB"/>
    <w:p w14:paraId="65682F1A" w14:textId="77777777" w:rsidR="00B84EFB" w:rsidRDefault="00B84EFB" w:rsidP="00B84EFB">
      <w:proofErr w:type="spellStart"/>
      <w:r>
        <w:rPr>
          <w:i/>
        </w:rPr>
        <w:t>ruleLawScore</w:t>
      </w:r>
      <w:proofErr w:type="spellEnd"/>
    </w:p>
    <w:p w14:paraId="68E3E9F6" w14:textId="77777777" w:rsidR="00B84EFB" w:rsidRDefault="00B84EFB" w:rsidP="00B84EFB">
      <w:pPr>
        <w:ind w:left="720"/>
      </w:pPr>
      <w:r>
        <w:t>An individual country’s score on the Rule of Law indicator.</w:t>
      </w:r>
    </w:p>
    <w:p w14:paraId="0A936354" w14:textId="77777777" w:rsidR="00B84EFB" w:rsidRDefault="00B84EFB" w:rsidP="00B84EFB"/>
    <w:p w14:paraId="535642A4" w14:textId="77777777" w:rsidR="00B84EFB" w:rsidRDefault="00B84EFB" w:rsidP="00B84EFB">
      <w:proofErr w:type="spellStart"/>
      <w:r>
        <w:rPr>
          <w:i/>
        </w:rPr>
        <w:t>freedomInfoScore</w:t>
      </w:r>
      <w:proofErr w:type="spellEnd"/>
    </w:p>
    <w:p w14:paraId="2F475F1A" w14:textId="77777777" w:rsidR="00B84EFB" w:rsidRDefault="00B84EFB" w:rsidP="00B84EFB">
      <w:pPr>
        <w:ind w:left="720"/>
      </w:pPr>
      <w:r>
        <w:t>An individual country’s score on the Freedom of Information indicator.</w:t>
      </w:r>
    </w:p>
    <w:p w14:paraId="601833E5" w14:textId="77777777" w:rsidR="00B84EFB" w:rsidRDefault="00B84EFB" w:rsidP="00B84EFB"/>
    <w:p w14:paraId="1B8BD506" w14:textId="77777777" w:rsidR="00B84EFB" w:rsidRDefault="00B84EFB" w:rsidP="00B84EFB">
      <w:proofErr w:type="spellStart"/>
      <w:r>
        <w:rPr>
          <w:i/>
        </w:rPr>
        <w:t>immunScore</w:t>
      </w:r>
      <w:proofErr w:type="spellEnd"/>
    </w:p>
    <w:p w14:paraId="5E78122E" w14:textId="77777777" w:rsidR="00B84EFB" w:rsidRDefault="00B84EFB" w:rsidP="00B84EFB">
      <w:pPr>
        <w:ind w:left="720"/>
      </w:pPr>
      <w:r>
        <w:t>An individual country’s score on the Immunization Rates indicator.</w:t>
      </w:r>
    </w:p>
    <w:p w14:paraId="3F5E6818" w14:textId="77777777" w:rsidR="00B84EFB" w:rsidRDefault="00B84EFB" w:rsidP="00B84EFB"/>
    <w:p w14:paraId="23CC4473" w14:textId="77777777" w:rsidR="00B84EFB" w:rsidRDefault="00B84EFB" w:rsidP="00B84EFB">
      <w:proofErr w:type="spellStart"/>
      <w:r>
        <w:rPr>
          <w:i/>
        </w:rPr>
        <w:t>educExpScore</w:t>
      </w:r>
      <w:proofErr w:type="spellEnd"/>
    </w:p>
    <w:p w14:paraId="6E6AC08C" w14:textId="77777777" w:rsidR="00B84EFB" w:rsidRDefault="00B84EFB" w:rsidP="00B84EFB">
      <w:pPr>
        <w:ind w:left="720"/>
      </w:pPr>
      <w:r>
        <w:t>An individual country’s score on the Primary Education Expenditures indicator.</w:t>
      </w:r>
    </w:p>
    <w:p w14:paraId="1069B3B9" w14:textId="77777777" w:rsidR="00B84EFB" w:rsidRDefault="00B84EFB" w:rsidP="00B84EFB"/>
    <w:p w14:paraId="4220733C" w14:textId="77777777" w:rsidR="00B84EFB" w:rsidRDefault="00B84EFB" w:rsidP="00B84EFB">
      <w:proofErr w:type="spellStart"/>
      <w:r>
        <w:rPr>
          <w:i/>
        </w:rPr>
        <w:t>chScore</w:t>
      </w:r>
      <w:proofErr w:type="spellEnd"/>
    </w:p>
    <w:p w14:paraId="71F19305" w14:textId="77777777" w:rsidR="00B84EFB" w:rsidRDefault="00B84EFB" w:rsidP="00B84EFB">
      <w:pPr>
        <w:ind w:left="720"/>
      </w:pPr>
      <w:r>
        <w:t>An individual country’s score on the Child Health indicator.</w:t>
      </w:r>
    </w:p>
    <w:p w14:paraId="5BA218EE" w14:textId="77777777" w:rsidR="00B84EFB" w:rsidRDefault="00B84EFB" w:rsidP="00B84EFB"/>
    <w:p w14:paraId="74A354E0" w14:textId="77777777" w:rsidR="00B84EFB" w:rsidRDefault="00B84EFB" w:rsidP="00B84EFB">
      <w:proofErr w:type="spellStart"/>
      <w:r>
        <w:rPr>
          <w:i/>
        </w:rPr>
        <w:t>nrmScore</w:t>
      </w:r>
      <w:proofErr w:type="spellEnd"/>
    </w:p>
    <w:p w14:paraId="38FBFD3A" w14:textId="77777777" w:rsidR="00B84EFB" w:rsidRDefault="00B84EFB" w:rsidP="00B84EFB">
      <w:pPr>
        <w:ind w:left="720"/>
      </w:pPr>
      <w:r>
        <w:t>An individual country’s score on the Natural Resource Protection indicator.</w:t>
      </w:r>
    </w:p>
    <w:p w14:paraId="362E6A9F" w14:textId="77777777" w:rsidR="00B84EFB" w:rsidRDefault="00B84EFB" w:rsidP="00B84EFB"/>
    <w:p w14:paraId="77C8A1D3" w14:textId="77777777" w:rsidR="00B84EFB" w:rsidRDefault="00B84EFB" w:rsidP="00B84EFB">
      <w:proofErr w:type="spellStart"/>
      <w:r>
        <w:rPr>
          <w:i/>
        </w:rPr>
        <w:t>regQualityScore</w:t>
      </w:r>
      <w:proofErr w:type="spellEnd"/>
    </w:p>
    <w:p w14:paraId="4501F960" w14:textId="65D57FE2" w:rsidR="00B84EFB" w:rsidRDefault="00B84EFB" w:rsidP="00B84EFB">
      <w:pPr>
        <w:ind w:left="720"/>
      </w:pPr>
      <w:r>
        <w:t>An individual country’s score on the Regulatory Quality indicator.</w:t>
      </w:r>
    </w:p>
    <w:p w14:paraId="7A05A117" w14:textId="77777777" w:rsidR="00B84EFB" w:rsidRDefault="00B84EFB" w:rsidP="00B84EFB">
      <w:pPr>
        <w:rPr>
          <w:i/>
        </w:rPr>
      </w:pPr>
    </w:p>
    <w:p w14:paraId="2DBD135B" w14:textId="77777777" w:rsidR="00B84EFB" w:rsidRDefault="00B84EFB" w:rsidP="00B84EFB">
      <w:proofErr w:type="spellStart"/>
      <w:r>
        <w:rPr>
          <w:i/>
        </w:rPr>
        <w:t>lraScore</w:t>
      </w:r>
      <w:proofErr w:type="spellEnd"/>
    </w:p>
    <w:p w14:paraId="499C495F" w14:textId="77777777" w:rsidR="00B84EFB" w:rsidRDefault="00B84EFB" w:rsidP="00B84EFB">
      <w:pPr>
        <w:ind w:left="720"/>
      </w:pPr>
      <w:r>
        <w:lastRenderedPageBreak/>
        <w:t>An individual country’s score on the Land Rights and Access indicator.</w:t>
      </w:r>
    </w:p>
    <w:p w14:paraId="0BB7AE03" w14:textId="77777777" w:rsidR="00B84EFB" w:rsidRDefault="00B84EFB" w:rsidP="00B84EFB"/>
    <w:p w14:paraId="209B5D2B" w14:textId="77777777" w:rsidR="00B84EFB" w:rsidRDefault="00B84EFB" w:rsidP="00B84EFB">
      <w:proofErr w:type="spellStart"/>
      <w:r>
        <w:rPr>
          <w:i/>
        </w:rPr>
        <w:t>busStartupScore</w:t>
      </w:r>
      <w:proofErr w:type="spellEnd"/>
    </w:p>
    <w:p w14:paraId="0351F751" w14:textId="77777777" w:rsidR="00B84EFB" w:rsidRDefault="00B84EFB" w:rsidP="00B84EFB">
      <w:pPr>
        <w:ind w:left="720"/>
      </w:pPr>
      <w:r>
        <w:t>An individual country’s score on the Business Start-Up indicator.</w:t>
      </w:r>
    </w:p>
    <w:p w14:paraId="276092AA" w14:textId="77777777" w:rsidR="00B84EFB" w:rsidRDefault="00B84EFB" w:rsidP="00B84EFB"/>
    <w:p w14:paraId="3EE749F7" w14:textId="77777777" w:rsidR="00B84EFB" w:rsidRDefault="00B84EFB" w:rsidP="00B84EFB">
      <w:proofErr w:type="spellStart"/>
      <w:r>
        <w:rPr>
          <w:i/>
        </w:rPr>
        <w:t>tradeScore</w:t>
      </w:r>
      <w:proofErr w:type="spellEnd"/>
    </w:p>
    <w:p w14:paraId="4A0D6A23" w14:textId="77777777" w:rsidR="00B84EFB" w:rsidRDefault="00B84EFB" w:rsidP="00B84EFB">
      <w:pPr>
        <w:ind w:left="720"/>
      </w:pPr>
      <w:r>
        <w:t>An individual country’s score on the Trade Policy indicator.</w:t>
      </w:r>
    </w:p>
    <w:p w14:paraId="7FAD9FA5" w14:textId="77777777" w:rsidR="00B84EFB" w:rsidRDefault="00B84EFB" w:rsidP="00B84EFB"/>
    <w:p w14:paraId="42D28277" w14:textId="77777777" w:rsidR="00B84EFB" w:rsidRDefault="00B84EFB" w:rsidP="00B84EFB">
      <w:proofErr w:type="spellStart"/>
      <w:r>
        <w:rPr>
          <w:i/>
        </w:rPr>
        <w:t>inflScore</w:t>
      </w:r>
      <w:proofErr w:type="spellEnd"/>
    </w:p>
    <w:p w14:paraId="20E3DD15" w14:textId="77777777" w:rsidR="00B84EFB" w:rsidRDefault="00B84EFB" w:rsidP="00B84EFB">
      <w:pPr>
        <w:ind w:left="720"/>
      </w:pPr>
      <w:r>
        <w:t>An individual country’s score on the Inflation indicator.</w:t>
      </w:r>
    </w:p>
    <w:p w14:paraId="60A53DE7" w14:textId="77777777" w:rsidR="00B84EFB" w:rsidRDefault="00B84EFB" w:rsidP="00B84EFB"/>
    <w:p w14:paraId="3E44A780" w14:textId="77777777" w:rsidR="00B84EFB" w:rsidRDefault="00B84EFB" w:rsidP="00B84EFB">
      <w:proofErr w:type="spellStart"/>
      <w:r>
        <w:rPr>
          <w:i/>
        </w:rPr>
        <w:t>fisPolScore</w:t>
      </w:r>
      <w:proofErr w:type="spellEnd"/>
    </w:p>
    <w:p w14:paraId="6ADAB882" w14:textId="77777777" w:rsidR="00B84EFB" w:rsidRDefault="00B84EFB" w:rsidP="00B84EFB">
      <w:pPr>
        <w:ind w:left="720"/>
      </w:pPr>
      <w:r>
        <w:t>An individual country’s score on the Fiscal Policy indicator.</w:t>
      </w:r>
    </w:p>
    <w:p w14:paraId="63E5395A" w14:textId="77777777" w:rsidR="00B84EFB" w:rsidRDefault="00B84EFB" w:rsidP="00B84EFB"/>
    <w:p w14:paraId="6BD621B6" w14:textId="77777777" w:rsidR="00B84EFB" w:rsidRDefault="00B84EFB" w:rsidP="00B84EFB">
      <w:proofErr w:type="spellStart"/>
      <w:r>
        <w:rPr>
          <w:i/>
        </w:rPr>
        <w:t>accessCreditScore</w:t>
      </w:r>
      <w:proofErr w:type="spellEnd"/>
    </w:p>
    <w:p w14:paraId="10D8322A" w14:textId="77777777" w:rsidR="00B84EFB" w:rsidRDefault="00B84EFB" w:rsidP="00B84EFB">
      <w:pPr>
        <w:ind w:left="720"/>
      </w:pPr>
      <w:r>
        <w:t>An individual country’s score on the Access to Credit indicator.</w:t>
      </w:r>
    </w:p>
    <w:p w14:paraId="5109303A" w14:textId="77777777" w:rsidR="00B84EFB" w:rsidRDefault="00B84EFB" w:rsidP="00B84EFB"/>
    <w:p w14:paraId="688BF909" w14:textId="77777777" w:rsidR="00B84EFB" w:rsidRDefault="00B84EFB" w:rsidP="00B84EFB">
      <w:proofErr w:type="spellStart"/>
      <w:r>
        <w:rPr>
          <w:i/>
        </w:rPr>
        <w:t>genderEconScore</w:t>
      </w:r>
      <w:proofErr w:type="spellEnd"/>
    </w:p>
    <w:p w14:paraId="5CDDB18C" w14:textId="77777777" w:rsidR="00B84EFB" w:rsidRDefault="00B84EFB" w:rsidP="00B84EFB">
      <w:pPr>
        <w:ind w:left="720"/>
      </w:pPr>
      <w:r>
        <w:t>An individual country’s score on the Gender in the Economy indicator.</w:t>
      </w:r>
    </w:p>
    <w:p w14:paraId="3FF13B8D" w14:textId="77777777" w:rsidR="00B84EFB" w:rsidRDefault="00B84EFB" w:rsidP="00B84EFB"/>
    <w:p w14:paraId="24865515" w14:textId="4CE9FC58" w:rsidR="00B84EFB" w:rsidRDefault="00B84EFB" w:rsidP="00B84EFB">
      <w:proofErr w:type="spellStart"/>
      <w:r>
        <w:rPr>
          <w:i/>
        </w:rPr>
        <w:t>g</w:t>
      </w:r>
      <w:r w:rsidR="007A5FE7">
        <w:rPr>
          <w:i/>
        </w:rPr>
        <w:t>irlsSec</w:t>
      </w:r>
      <w:r>
        <w:rPr>
          <w:i/>
        </w:rPr>
        <w:t>Score</w:t>
      </w:r>
      <w:proofErr w:type="spellEnd"/>
    </w:p>
    <w:p w14:paraId="14477EB1" w14:textId="39831307" w:rsidR="009C28F8" w:rsidRDefault="00B84EFB" w:rsidP="0067069E">
      <w:pPr>
        <w:ind w:left="720"/>
      </w:pPr>
      <w:r>
        <w:t xml:space="preserve">An individual country’s score on the Girls’ </w:t>
      </w:r>
      <w:r w:rsidR="007A5FE7">
        <w:t>Secondary</w:t>
      </w:r>
      <w:r>
        <w:t xml:space="preserve"> Education </w:t>
      </w:r>
      <w:r w:rsidR="007A5FE7">
        <w:t>Enrollment</w:t>
      </w:r>
      <w:r>
        <w:t xml:space="preserve"> Rate indicator.</w:t>
      </w:r>
    </w:p>
    <w:p w14:paraId="0812D364" w14:textId="77777777" w:rsidR="000E08DE" w:rsidRDefault="000E08DE" w:rsidP="000E08DE"/>
    <w:p w14:paraId="5A297299" w14:textId="77777777" w:rsidR="000E08DE" w:rsidRDefault="000E08DE" w:rsidP="000E08DE"/>
    <w:p w14:paraId="39D35CF7" w14:textId="783F77F8" w:rsidR="000E08DE" w:rsidRDefault="000E08DE" w:rsidP="000E08DE">
      <w:pPr>
        <w:rPr>
          <w:b/>
        </w:rPr>
      </w:pPr>
      <w:r>
        <w:rPr>
          <w:b/>
          <w:bCs/>
        </w:rPr>
        <w:t>Selection Indicators Long Data</w:t>
      </w:r>
    </w:p>
    <w:p w14:paraId="7871B446" w14:textId="272BABE0" w:rsidR="000E08DE" w:rsidRDefault="00C20366" w:rsidP="00C20366">
      <w:r>
        <w:t xml:space="preserve">The file </w:t>
      </w:r>
      <w:r w:rsidRPr="00C20366">
        <w:t>selectionindicators</w:t>
      </w:r>
      <w:r w:rsidR="008D171E">
        <w:t>fy</w:t>
      </w:r>
      <w:r w:rsidR="00DC2C6E">
        <w:t>22</w:t>
      </w:r>
      <w:r w:rsidR="008D171E">
        <w:t>-</w:t>
      </w:r>
      <w:r w:rsidRPr="00C20366">
        <w:t>ptm-PTM</w:t>
      </w:r>
      <w:r>
        <w:t>.csv includes country scores for all indicators, as well as the historic data used to create the charts on the scorecards.</w:t>
      </w:r>
      <w:r w:rsidR="006A2FD0">
        <w:t xml:space="preserve"> </w:t>
      </w:r>
      <w:r>
        <w:t>Note that, due to historical revisions of the data, historic data points do not correspond to country scores on previous scorecards. Observations are uniquely identified by the [</w:t>
      </w:r>
      <w:proofErr w:type="spellStart"/>
      <w:r>
        <w:t>countryName</w:t>
      </w:r>
      <w:proofErr w:type="spellEnd"/>
      <w:r>
        <w:t>], [</w:t>
      </w:r>
      <w:proofErr w:type="spellStart"/>
      <w:r>
        <w:t>indicatorName</w:t>
      </w:r>
      <w:proofErr w:type="spellEnd"/>
      <w:r>
        <w:t>], and [</w:t>
      </w:r>
      <w:proofErr w:type="spellStart"/>
      <w:r>
        <w:t>dataYear</w:t>
      </w:r>
      <w:proofErr w:type="spellEnd"/>
      <w:r>
        <w:t>] variables.</w:t>
      </w:r>
    </w:p>
    <w:p w14:paraId="04E3E5BF" w14:textId="35F17BB2" w:rsidR="00C20366" w:rsidRDefault="00C20366" w:rsidP="00C20366"/>
    <w:p w14:paraId="0C23350F" w14:textId="5F341F6D" w:rsidR="00C20366" w:rsidRDefault="00C20366" w:rsidP="00C20366">
      <w:pPr>
        <w:rPr>
          <w:i/>
          <w:iCs/>
        </w:rPr>
      </w:pPr>
      <w:proofErr w:type="spellStart"/>
      <w:r>
        <w:rPr>
          <w:i/>
          <w:iCs/>
        </w:rPr>
        <w:t>countryName</w:t>
      </w:r>
      <w:proofErr w:type="spellEnd"/>
    </w:p>
    <w:p w14:paraId="4F4E6242" w14:textId="553259EF" w:rsidR="00C20366" w:rsidRDefault="00C20366" w:rsidP="00C20366">
      <w:pPr>
        <w:ind w:left="720"/>
      </w:pPr>
      <w:r>
        <w:t>The country variable for this file.</w:t>
      </w:r>
      <w:r w:rsidR="006A2FD0">
        <w:t xml:space="preserve"> </w:t>
      </w:r>
      <w:r>
        <w:t>These country names are formatted as they are on the country scorecards.</w:t>
      </w:r>
    </w:p>
    <w:p w14:paraId="6DA68817" w14:textId="0D1C57AB" w:rsidR="00C20366" w:rsidRDefault="00C20366" w:rsidP="00C20366">
      <w:pPr>
        <w:rPr>
          <w:i/>
          <w:iCs/>
        </w:rPr>
      </w:pPr>
    </w:p>
    <w:p w14:paraId="135BFEDC" w14:textId="262A49F3" w:rsidR="00C20366" w:rsidRDefault="00C20366" w:rsidP="00C20366">
      <w:pPr>
        <w:rPr>
          <w:i/>
          <w:iCs/>
        </w:rPr>
      </w:pPr>
      <w:proofErr w:type="spellStart"/>
      <w:r>
        <w:rPr>
          <w:i/>
          <w:iCs/>
        </w:rPr>
        <w:t>indicatorName</w:t>
      </w:r>
      <w:proofErr w:type="spellEnd"/>
    </w:p>
    <w:p w14:paraId="3F63BB41" w14:textId="1FB45B1D" w:rsidR="00C20366" w:rsidRDefault="00C20366" w:rsidP="00C20366">
      <w:pPr>
        <w:ind w:left="720"/>
      </w:pPr>
      <w:r>
        <w:t xml:space="preserve">The name of a given </w:t>
      </w:r>
      <w:r w:rsidR="00AF05EE">
        <w:t>indicator.</w:t>
      </w:r>
    </w:p>
    <w:p w14:paraId="65183CE0" w14:textId="6DE4594E" w:rsidR="00AF05EE" w:rsidRDefault="00AF05EE" w:rsidP="00AF05EE"/>
    <w:p w14:paraId="6C42EFCF" w14:textId="38FEE9E9" w:rsidR="00AF05EE" w:rsidRDefault="00AF05EE" w:rsidP="00AF05EE">
      <w:pPr>
        <w:rPr>
          <w:i/>
          <w:iCs/>
        </w:rPr>
      </w:pPr>
      <w:proofErr w:type="spellStart"/>
      <w:r>
        <w:rPr>
          <w:i/>
          <w:iCs/>
        </w:rPr>
        <w:t>dataYear</w:t>
      </w:r>
      <w:proofErr w:type="spellEnd"/>
    </w:p>
    <w:p w14:paraId="26606CEF" w14:textId="503EEE74" w:rsidR="00AF05EE" w:rsidRDefault="00AF05EE" w:rsidP="00AF05EE">
      <w:pPr>
        <w:ind w:left="720"/>
      </w:pPr>
      <w:r>
        <w:t>The year from which the data originates.</w:t>
      </w:r>
      <w:r w:rsidR="006A2FD0">
        <w:t xml:space="preserve"> </w:t>
      </w:r>
      <w:r>
        <w:t>Note that this is not the same as the fiscal year.</w:t>
      </w:r>
      <w:r w:rsidR="006A2FD0">
        <w:t xml:space="preserve"> </w:t>
      </w:r>
      <w:r>
        <w:t>See the notes on the years for each indicator in this document for information on which listed years correspond to which fiscal years.</w:t>
      </w:r>
    </w:p>
    <w:p w14:paraId="555CAF36" w14:textId="77777777" w:rsidR="00AF05EE" w:rsidRDefault="00AF05EE" w:rsidP="00AF05EE">
      <w:pPr>
        <w:ind w:left="720"/>
      </w:pPr>
    </w:p>
    <w:p w14:paraId="7593F4D1" w14:textId="4C862F83" w:rsidR="00AF05EE" w:rsidRDefault="00AF05EE" w:rsidP="00AF05EE">
      <w:pPr>
        <w:rPr>
          <w:i/>
          <w:iCs/>
        </w:rPr>
      </w:pPr>
      <w:proofErr w:type="spellStart"/>
      <w:r>
        <w:rPr>
          <w:i/>
          <w:iCs/>
        </w:rPr>
        <w:t>dataValue</w:t>
      </w:r>
      <w:proofErr w:type="spellEnd"/>
    </w:p>
    <w:p w14:paraId="52D99EEA" w14:textId="7E89D3C3" w:rsidR="00AF05EE" w:rsidRDefault="00AF05EE" w:rsidP="00AF05EE">
      <w:pPr>
        <w:ind w:left="720"/>
      </w:pPr>
      <w:r>
        <w:lastRenderedPageBreak/>
        <w:t>This is the actual underlying data value for a given indicator, country and year.</w:t>
      </w:r>
      <w:r w:rsidR="006A2FD0">
        <w:t xml:space="preserve"> </w:t>
      </w:r>
      <w:r>
        <w:t>Note that, due to historical data revisions, data earlier than the current year may not correspond to data on previous years scorecards.</w:t>
      </w:r>
    </w:p>
    <w:p w14:paraId="055AB16F" w14:textId="0355B503" w:rsidR="007A257F" w:rsidRDefault="007A257F" w:rsidP="007A257F"/>
    <w:p w14:paraId="0A0DE4B9" w14:textId="4CA29BCC" w:rsidR="007A257F" w:rsidRPr="007A257F" w:rsidRDefault="007A257F" w:rsidP="007A257F">
      <w:pPr>
        <w:rPr>
          <w:i/>
          <w:iCs/>
        </w:rPr>
      </w:pPr>
      <w:proofErr w:type="spellStart"/>
      <w:r w:rsidRPr="007A257F">
        <w:rPr>
          <w:i/>
          <w:iCs/>
        </w:rPr>
        <w:t>displayValue</w:t>
      </w:r>
      <w:proofErr w:type="spellEnd"/>
    </w:p>
    <w:p w14:paraId="031E3B3E" w14:textId="440CEC6F" w:rsidR="000E08DE" w:rsidRDefault="007A257F" w:rsidP="007A257F">
      <w:pPr>
        <w:ind w:left="720"/>
      </w:pPr>
      <w:r>
        <w:t>This is the value displayed on the scorecard.</w:t>
      </w:r>
      <w:r w:rsidR="006A2FD0">
        <w:t xml:space="preserve"> </w:t>
      </w:r>
      <w:r>
        <w:t>This rounds the [</w:t>
      </w:r>
      <w:proofErr w:type="spellStart"/>
      <w:r>
        <w:t>dataValue</w:t>
      </w:r>
      <w:proofErr w:type="spellEnd"/>
      <w:r>
        <w:t>] to a manageable number to present on the scorecard.</w:t>
      </w:r>
    </w:p>
    <w:p w14:paraId="2273BFCB" w14:textId="4D91891D" w:rsidR="007A257F" w:rsidRDefault="007A257F" w:rsidP="007A257F"/>
    <w:p w14:paraId="63460A7B" w14:textId="55319802" w:rsidR="007A257F" w:rsidRPr="007A257F" w:rsidRDefault="007A257F" w:rsidP="007A257F">
      <w:pPr>
        <w:rPr>
          <w:i/>
          <w:iCs/>
        </w:rPr>
      </w:pPr>
      <w:proofErr w:type="spellStart"/>
      <w:r>
        <w:rPr>
          <w:i/>
          <w:iCs/>
        </w:rPr>
        <w:t>dataPR</w:t>
      </w:r>
      <w:proofErr w:type="spellEnd"/>
    </w:p>
    <w:p w14:paraId="4AAD3E3F" w14:textId="1C71CFA9" w:rsidR="007A257F" w:rsidRDefault="007A257F" w:rsidP="007A257F">
      <w:pPr>
        <w:ind w:left="720"/>
      </w:pPr>
      <w:r>
        <w:t>The percentile of the [</w:t>
      </w:r>
      <w:proofErr w:type="spellStart"/>
      <w:r>
        <w:t>dataValue</w:t>
      </w:r>
      <w:proofErr w:type="spellEnd"/>
      <w:r>
        <w:t>] for the given income group.</w:t>
      </w:r>
      <w:r w:rsidR="006A2FD0">
        <w:t xml:space="preserve"> </w:t>
      </w:r>
      <w:r>
        <w:t xml:space="preserve">Refer to the </w:t>
      </w:r>
      <w:r w:rsidR="00F20EF7">
        <w:t>Guide to the Indicators</w:t>
      </w:r>
      <w:r>
        <w:t xml:space="preserve"> for an explanation of how MCC calculates percentiles from scores.</w:t>
      </w:r>
    </w:p>
    <w:p w14:paraId="4A5B1DC8" w14:textId="6469AE45" w:rsidR="007A257F" w:rsidRDefault="007A257F" w:rsidP="007A257F"/>
    <w:p w14:paraId="454F74D8" w14:textId="1C883BC2" w:rsidR="007A257F" w:rsidRDefault="007A257F" w:rsidP="007A257F">
      <w:pPr>
        <w:rPr>
          <w:i/>
          <w:iCs/>
        </w:rPr>
      </w:pPr>
      <w:proofErr w:type="spellStart"/>
      <w:r>
        <w:rPr>
          <w:i/>
          <w:iCs/>
        </w:rPr>
        <w:t>data</w:t>
      </w:r>
      <w:r w:rsidR="002F3443">
        <w:rPr>
          <w:i/>
          <w:iCs/>
        </w:rPr>
        <w:t>SE</w:t>
      </w:r>
      <w:proofErr w:type="spellEnd"/>
    </w:p>
    <w:p w14:paraId="15F532BB" w14:textId="526D7987" w:rsidR="007A257F" w:rsidRPr="007A257F" w:rsidRDefault="007A257F" w:rsidP="007A257F">
      <w:pPr>
        <w:ind w:left="720"/>
      </w:pPr>
      <w:r>
        <w:t>The standard error for a given data point.</w:t>
      </w:r>
      <w:r w:rsidR="006A2FD0">
        <w:t xml:space="preserve"> </w:t>
      </w:r>
      <w:r>
        <w:t>This is only included for those indicators with standard errors.</w:t>
      </w:r>
    </w:p>
    <w:p w14:paraId="2105E3B2" w14:textId="79FCDD35" w:rsidR="007A257F" w:rsidRDefault="007A257F" w:rsidP="000E08DE"/>
    <w:p w14:paraId="74BF2746" w14:textId="77777777" w:rsidR="007A257F" w:rsidRDefault="007A257F" w:rsidP="000E08DE"/>
    <w:p w14:paraId="02C08E71" w14:textId="6203CB5D" w:rsidR="000E08DE" w:rsidRDefault="000E08DE" w:rsidP="000E08DE">
      <w:pPr>
        <w:rPr>
          <w:b/>
          <w:bCs/>
        </w:rPr>
      </w:pPr>
      <w:r>
        <w:rPr>
          <w:b/>
          <w:bCs/>
        </w:rPr>
        <w:t>Time Series</w:t>
      </w:r>
    </w:p>
    <w:p w14:paraId="469D8EEB" w14:textId="6DEFA49B" w:rsidR="00925439" w:rsidRDefault="00925439" w:rsidP="000E08DE">
      <w:r w:rsidRPr="00925439">
        <w:t>The timeseries</w:t>
      </w:r>
      <w:r w:rsidR="008D171E">
        <w:t>fy</w:t>
      </w:r>
      <w:r w:rsidR="00DC2C6E">
        <w:t>22</w:t>
      </w:r>
      <w:r w:rsidR="008D171E">
        <w:t>-</w:t>
      </w:r>
      <w:r w:rsidRPr="00925439">
        <w:t>ptm-PTM</w:t>
      </w:r>
      <w:r>
        <w:t>.csv file includes data points for every indicator and sub-indicator on the scorecard for every country.</w:t>
      </w:r>
      <w:r w:rsidR="006A2FD0">
        <w:t xml:space="preserve"> </w:t>
      </w:r>
      <w:r>
        <w:t>Note that, due to historical revisions of the data, historic data points do not correspond to country scores on previous scorecards.</w:t>
      </w:r>
      <w:r w:rsidR="006A2FD0">
        <w:t xml:space="preserve"> </w:t>
      </w:r>
      <w:r>
        <w:t>Observations are uniquely identified by the [country Name] and [year] variables.</w:t>
      </w:r>
      <w:r w:rsidR="006A2FD0">
        <w:t xml:space="preserve"> </w:t>
      </w:r>
    </w:p>
    <w:p w14:paraId="56FB602F" w14:textId="04A5C07F" w:rsidR="00925439" w:rsidRDefault="00925439" w:rsidP="000E08DE"/>
    <w:p w14:paraId="65D67E4F" w14:textId="5C25480E" w:rsidR="00925439" w:rsidRDefault="00925439" w:rsidP="000E08DE">
      <w:pPr>
        <w:rPr>
          <w:i/>
          <w:iCs/>
        </w:rPr>
      </w:pPr>
      <w:r>
        <w:rPr>
          <w:i/>
          <w:iCs/>
        </w:rPr>
        <w:t>country Name</w:t>
      </w:r>
    </w:p>
    <w:p w14:paraId="2765BA79" w14:textId="45D5507B" w:rsidR="00925439" w:rsidRDefault="00925439" w:rsidP="00925439">
      <w:pPr>
        <w:ind w:left="720"/>
      </w:pPr>
      <w:r>
        <w:t>The country variable for this file.</w:t>
      </w:r>
      <w:r w:rsidR="006A2FD0">
        <w:t xml:space="preserve"> </w:t>
      </w:r>
      <w:r>
        <w:t>These country names are formatted as they are on the country scorecards.</w:t>
      </w:r>
    </w:p>
    <w:p w14:paraId="1D4A26D7" w14:textId="04AF68DC" w:rsidR="00925439" w:rsidRDefault="00925439" w:rsidP="00925439"/>
    <w:p w14:paraId="58567C8A" w14:textId="78339504" w:rsidR="00925439" w:rsidRDefault="00925439" w:rsidP="00925439">
      <w:pPr>
        <w:rPr>
          <w:i/>
          <w:iCs/>
        </w:rPr>
      </w:pPr>
      <w:r>
        <w:rPr>
          <w:i/>
          <w:iCs/>
        </w:rPr>
        <w:t>year</w:t>
      </w:r>
    </w:p>
    <w:p w14:paraId="3B7A67B9" w14:textId="44F8A70C" w:rsidR="00925439" w:rsidRDefault="00925439" w:rsidP="00925439">
      <w:pPr>
        <w:ind w:left="720"/>
      </w:pPr>
      <w:r>
        <w:t>The year from which the data originates.</w:t>
      </w:r>
      <w:r w:rsidR="006A2FD0">
        <w:t xml:space="preserve"> </w:t>
      </w:r>
      <w:r>
        <w:t>Note that this is not the same as the fiscal year.</w:t>
      </w:r>
      <w:r w:rsidR="006A2FD0">
        <w:t xml:space="preserve"> </w:t>
      </w:r>
      <w:r>
        <w:t>See the notes on the years for each indicator in this document for information on which listed years correspond to which fiscal years.</w:t>
      </w:r>
    </w:p>
    <w:p w14:paraId="65A1E81C" w14:textId="0F5278CE" w:rsidR="00925439" w:rsidRDefault="00925439" w:rsidP="00925439"/>
    <w:p w14:paraId="69F12943" w14:textId="6046887E" w:rsidR="00925439" w:rsidRDefault="00925439" w:rsidP="00925439">
      <w:pPr>
        <w:rPr>
          <w:i/>
          <w:iCs/>
        </w:rPr>
      </w:pPr>
      <w:r>
        <w:rPr>
          <w:i/>
          <w:iCs/>
        </w:rPr>
        <w:t>trade Policy</w:t>
      </w:r>
    </w:p>
    <w:p w14:paraId="0CEF2A19" w14:textId="7A927AD1" w:rsidR="00925439" w:rsidRDefault="00925439" w:rsidP="00925439">
      <w:pPr>
        <w:ind w:left="720"/>
      </w:pPr>
      <w:r>
        <w:t>A</w:t>
      </w:r>
      <w:r w:rsidR="00200D6D">
        <w:t>n individual</w:t>
      </w:r>
      <w:r>
        <w:t xml:space="preserve"> country’s score on the Trade Policy indicator.</w:t>
      </w:r>
    </w:p>
    <w:p w14:paraId="780E1130" w14:textId="4EB65F2A" w:rsidR="00200D6D" w:rsidRDefault="00200D6D" w:rsidP="00200D6D"/>
    <w:p w14:paraId="456DAA7F" w14:textId="28FA55BC" w:rsidR="00200D6D" w:rsidRDefault="00200D6D" w:rsidP="00200D6D">
      <w:pPr>
        <w:rPr>
          <w:i/>
          <w:iCs/>
        </w:rPr>
      </w:pPr>
      <w:r>
        <w:rPr>
          <w:i/>
          <w:iCs/>
        </w:rPr>
        <w:t>access to Credit</w:t>
      </w:r>
    </w:p>
    <w:p w14:paraId="26B7E437" w14:textId="6A61B4B4" w:rsidR="00200D6D" w:rsidRDefault="00200D6D" w:rsidP="00200D6D">
      <w:pPr>
        <w:ind w:left="720"/>
      </w:pPr>
      <w:r>
        <w:t xml:space="preserve">An individual country’s score on the Access to Credit </w:t>
      </w:r>
      <w:r w:rsidR="007750B6">
        <w:t>i</w:t>
      </w:r>
      <w:r>
        <w:t>ndicator.</w:t>
      </w:r>
    </w:p>
    <w:p w14:paraId="2D7B3D72" w14:textId="614A734D" w:rsidR="007750B6" w:rsidRPr="007750B6" w:rsidRDefault="007750B6" w:rsidP="00200D6D"/>
    <w:p w14:paraId="53AD3CF6" w14:textId="5968DB00" w:rsidR="007750B6" w:rsidRDefault="007750B6" w:rsidP="00200D6D">
      <w:pPr>
        <w:rPr>
          <w:i/>
          <w:iCs/>
        </w:rPr>
      </w:pPr>
      <w:r w:rsidRPr="007750B6">
        <w:rPr>
          <w:i/>
          <w:iCs/>
        </w:rPr>
        <w:t>business</w:t>
      </w:r>
      <w:r>
        <w:rPr>
          <w:i/>
          <w:iCs/>
        </w:rPr>
        <w:t xml:space="preserve"> Start-Up</w:t>
      </w:r>
    </w:p>
    <w:p w14:paraId="26A6840A" w14:textId="415E48EA" w:rsidR="007750B6" w:rsidRDefault="007750B6" w:rsidP="007750B6">
      <w:pPr>
        <w:ind w:left="720"/>
      </w:pPr>
      <w:r>
        <w:t>An individual country’s score on the Business Start-Up indicator.</w:t>
      </w:r>
    </w:p>
    <w:p w14:paraId="0C25579C" w14:textId="0F9EADF4" w:rsidR="007750B6" w:rsidRDefault="007750B6" w:rsidP="007750B6"/>
    <w:p w14:paraId="5584188B" w14:textId="3EB89BEB" w:rsidR="007750B6" w:rsidRDefault="007750B6" w:rsidP="007750B6">
      <w:pPr>
        <w:rPr>
          <w:i/>
          <w:iCs/>
        </w:rPr>
      </w:pPr>
      <w:r>
        <w:rPr>
          <w:i/>
          <w:iCs/>
        </w:rPr>
        <w:t>child Health</w:t>
      </w:r>
    </w:p>
    <w:p w14:paraId="4B426993" w14:textId="31424CAA" w:rsidR="007750B6" w:rsidRDefault="007750B6" w:rsidP="007750B6">
      <w:pPr>
        <w:ind w:left="720"/>
      </w:pPr>
      <w:r>
        <w:t>An individual country’s score on the Child Health indicator.</w:t>
      </w:r>
    </w:p>
    <w:p w14:paraId="5783E422" w14:textId="79D3C60A" w:rsidR="007750B6" w:rsidRDefault="007750B6" w:rsidP="007750B6"/>
    <w:p w14:paraId="4C6157BB" w14:textId="79AC9DD0" w:rsidR="007750B6" w:rsidRDefault="007750B6" w:rsidP="007750B6">
      <w:pPr>
        <w:rPr>
          <w:i/>
          <w:iCs/>
        </w:rPr>
      </w:pPr>
      <w:r>
        <w:rPr>
          <w:i/>
          <w:iCs/>
        </w:rPr>
        <w:t>civil Liberties</w:t>
      </w:r>
    </w:p>
    <w:p w14:paraId="6E2F2AA6" w14:textId="06CF0452" w:rsidR="007750B6" w:rsidRDefault="007750B6" w:rsidP="007750B6">
      <w:pPr>
        <w:ind w:left="720"/>
      </w:pPr>
      <w:r>
        <w:t>An individual country’s score on the Civil Liberties indicator.</w:t>
      </w:r>
    </w:p>
    <w:p w14:paraId="4EE55F82" w14:textId="508DCE06" w:rsidR="007750B6" w:rsidRDefault="007750B6" w:rsidP="007750B6"/>
    <w:p w14:paraId="6B25A72D" w14:textId="5E602156" w:rsidR="007750B6" w:rsidRDefault="007750B6" w:rsidP="007750B6">
      <w:pPr>
        <w:rPr>
          <w:i/>
          <w:iCs/>
        </w:rPr>
      </w:pPr>
      <w:r>
        <w:rPr>
          <w:i/>
          <w:iCs/>
        </w:rPr>
        <w:t>control of Corruption</w:t>
      </w:r>
    </w:p>
    <w:p w14:paraId="28EBD8F4" w14:textId="7D72A23A" w:rsidR="007750B6" w:rsidRDefault="007750B6" w:rsidP="007750B6">
      <w:pPr>
        <w:ind w:left="720"/>
      </w:pPr>
      <w:r>
        <w:t>An individual country’s score on the Control of Corruption indicator.</w:t>
      </w:r>
    </w:p>
    <w:p w14:paraId="31C67D1D" w14:textId="26BA86B2" w:rsidR="007750B6" w:rsidRDefault="007750B6" w:rsidP="007750B6"/>
    <w:p w14:paraId="5CCE273D" w14:textId="2408121D" w:rsidR="007750B6" w:rsidRDefault="007750B6" w:rsidP="007750B6">
      <w:pPr>
        <w:rPr>
          <w:i/>
          <w:iCs/>
        </w:rPr>
      </w:pPr>
      <w:r>
        <w:rPr>
          <w:i/>
          <w:iCs/>
        </w:rPr>
        <w:t>education Expenditure (UNESCO)</w:t>
      </w:r>
    </w:p>
    <w:p w14:paraId="7F702E04" w14:textId="409FCFA1" w:rsidR="007750B6" w:rsidRDefault="007750B6" w:rsidP="007750B6">
      <w:pPr>
        <w:ind w:left="720"/>
      </w:pPr>
      <w:r>
        <w:t>An individual country’s score on the Primary Education Expenditure indicator.</w:t>
      </w:r>
    </w:p>
    <w:p w14:paraId="4DED28D5" w14:textId="1E4448F3" w:rsidR="007750B6" w:rsidRDefault="007750B6" w:rsidP="007750B6"/>
    <w:p w14:paraId="3CAF5663" w14:textId="4AB07D3F" w:rsidR="007750B6" w:rsidRDefault="007750B6" w:rsidP="007750B6">
      <w:pPr>
        <w:rPr>
          <w:i/>
          <w:iCs/>
        </w:rPr>
      </w:pPr>
      <w:r>
        <w:rPr>
          <w:i/>
          <w:iCs/>
        </w:rPr>
        <w:t>fiscal Policy (Actual year)</w:t>
      </w:r>
    </w:p>
    <w:p w14:paraId="6FC1AC75" w14:textId="3E4AFAB7" w:rsidR="007750B6" w:rsidRDefault="007750B6" w:rsidP="007750B6">
      <w:pPr>
        <w:ind w:left="720"/>
      </w:pPr>
      <w:r>
        <w:t>This is the fiscal policy data from the most recent year not listed as an estimate.</w:t>
      </w:r>
    </w:p>
    <w:p w14:paraId="5D810835" w14:textId="3A24CF44" w:rsidR="007750B6" w:rsidRDefault="007750B6" w:rsidP="007750B6"/>
    <w:p w14:paraId="313040C4" w14:textId="231F9722" w:rsidR="007750B6" w:rsidRDefault="007750B6" w:rsidP="007750B6">
      <w:pPr>
        <w:rPr>
          <w:i/>
          <w:iCs/>
        </w:rPr>
      </w:pPr>
      <w:r>
        <w:rPr>
          <w:i/>
          <w:iCs/>
        </w:rPr>
        <w:t>fiscal Policy (Three year average)</w:t>
      </w:r>
    </w:p>
    <w:p w14:paraId="0DF5C9E6" w14:textId="6F73ADCD" w:rsidR="007750B6" w:rsidRDefault="007750B6" w:rsidP="007750B6">
      <w:pPr>
        <w:ind w:left="720"/>
      </w:pPr>
      <w:r>
        <w:t>An individual country’s score on the Fiscal Policy indicator.</w:t>
      </w:r>
    </w:p>
    <w:p w14:paraId="1B3F27F6" w14:textId="60ECC356" w:rsidR="007750B6" w:rsidRDefault="007750B6" w:rsidP="007750B6"/>
    <w:p w14:paraId="760E9234" w14:textId="655C1663" w:rsidR="007750B6" w:rsidRDefault="00E4764D" w:rsidP="007750B6">
      <w:pPr>
        <w:rPr>
          <w:i/>
          <w:iCs/>
        </w:rPr>
      </w:pPr>
      <w:r>
        <w:rPr>
          <w:i/>
          <w:iCs/>
        </w:rPr>
        <w:t>freedom of Press(RSF)</w:t>
      </w:r>
    </w:p>
    <w:p w14:paraId="02357E11" w14:textId="692DB063" w:rsidR="00E4764D" w:rsidRPr="00412F1D" w:rsidRDefault="00E4764D" w:rsidP="00E4764D">
      <w:pPr>
        <w:ind w:left="720"/>
      </w:pPr>
      <w:r>
        <w:t>This is the original RSF data.</w:t>
      </w:r>
      <w:r w:rsidR="006A2FD0">
        <w:t xml:space="preserve"> </w:t>
      </w:r>
      <w:r>
        <w:t>Note that values have been imputed for countries without RSF data.</w:t>
      </w:r>
      <w:r w:rsidR="006A2FD0">
        <w:t xml:space="preserve"> </w:t>
      </w:r>
      <w:r>
        <w:t xml:space="preserve">The exact method for imputation is described in MCC’s </w:t>
      </w:r>
      <w:r w:rsidR="00F20EF7">
        <w:t>Guide to the Indicators</w:t>
      </w:r>
      <w:r>
        <w:t>.</w:t>
      </w:r>
      <w:r w:rsidR="00412F1D">
        <w:t xml:space="preserve"> This is used in the calculation of the Freedom of Information indicator.</w:t>
      </w:r>
    </w:p>
    <w:p w14:paraId="6E04555E" w14:textId="374BE72B" w:rsidR="00E4764D" w:rsidRDefault="00E4764D" w:rsidP="00E4764D"/>
    <w:p w14:paraId="75F02560" w14:textId="35A89AD7" w:rsidR="00E4764D" w:rsidRDefault="00E4764D" w:rsidP="00E4764D">
      <w:pPr>
        <w:rPr>
          <w:i/>
          <w:iCs/>
        </w:rPr>
      </w:pPr>
      <w:r>
        <w:rPr>
          <w:i/>
          <w:iCs/>
        </w:rPr>
        <w:t>freedom of Internet</w:t>
      </w:r>
    </w:p>
    <w:p w14:paraId="4837DB2F" w14:textId="409BADEE" w:rsidR="00E4764D" w:rsidRPr="008169B5" w:rsidRDefault="00E4764D" w:rsidP="00E4764D">
      <w:pPr>
        <w:ind w:left="720"/>
      </w:pPr>
      <w:r>
        <w:t xml:space="preserve">This is the original </w:t>
      </w:r>
      <w:r w:rsidR="00572C8B">
        <w:t>Internet Shutdowns</w:t>
      </w:r>
      <w:r>
        <w:t xml:space="preserve"> Data, a count of </w:t>
      </w:r>
      <w:proofErr w:type="gramStart"/>
      <w:r>
        <w:t>all of</w:t>
      </w:r>
      <w:proofErr w:type="gramEnd"/>
      <w:r>
        <w:t xml:space="preserve"> the categories of key internet controls.</w:t>
      </w:r>
      <w:r w:rsidR="006A2FD0">
        <w:t xml:space="preserve"> </w:t>
      </w:r>
      <w:r>
        <w:t xml:space="preserve">See MCC’s </w:t>
      </w:r>
      <w:r w:rsidR="00F20EF7">
        <w:t>Guide to the Indicators</w:t>
      </w:r>
      <w:r>
        <w:t xml:space="preserve"> for more information.</w:t>
      </w:r>
      <w:r w:rsidR="006A2FD0">
        <w:t xml:space="preserve"> </w:t>
      </w:r>
      <w:r w:rsidR="00412F1D">
        <w:t>This is used in the calculation of the Freedom of Information indicator.</w:t>
      </w:r>
    </w:p>
    <w:p w14:paraId="2048EDB1" w14:textId="5728C52E" w:rsidR="00E4764D" w:rsidRDefault="00E4764D" w:rsidP="00E4764D"/>
    <w:p w14:paraId="52214E33" w14:textId="768F0D90" w:rsidR="00E4764D" w:rsidRPr="00E4764D" w:rsidRDefault="00E4764D" w:rsidP="00E4764D">
      <w:pPr>
        <w:rPr>
          <w:i/>
          <w:iCs/>
        </w:rPr>
      </w:pPr>
      <w:r w:rsidRPr="00E4764D">
        <w:rPr>
          <w:i/>
          <w:iCs/>
        </w:rPr>
        <w:t>right to Information</w:t>
      </w:r>
    </w:p>
    <w:p w14:paraId="5A1B9E6D" w14:textId="2F6C507D" w:rsidR="00E4764D" w:rsidRPr="008169B5" w:rsidRDefault="00E4764D" w:rsidP="00E4764D">
      <w:pPr>
        <w:ind w:left="720"/>
      </w:pPr>
      <w:r>
        <w:t xml:space="preserve">This is the </w:t>
      </w:r>
      <w:r w:rsidR="00DD2195">
        <w:t>calculated</w:t>
      </w:r>
      <w:r>
        <w:t xml:space="preserve"> Right to Information data.</w:t>
      </w:r>
      <w:r w:rsidR="006A2FD0">
        <w:t xml:space="preserve"> </w:t>
      </w:r>
      <w:r>
        <w:t>Note that MCC only uses whether a country has a Right to Information Law in computing its score, not the score for that law.</w:t>
      </w:r>
      <w:r w:rsidR="006A2FD0">
        <w:t xml:space="preserve"> </w:t>
      </w:r>
      <w:r w:rsidR="00412F1D">
        <w:t>This is used in the calculation of the Freedom of Information indicator.</w:t>
      </w:r>
    </w:p>
    <w:p w14:paraId="53DDB150" w14:textId="578D5C5E" w:rsidR="00925439" w:rsidRDefault="00925439" w:rsidP="000E08DE">
      <w:pPr>
        <w:rPr>
          <w:b/>
          <w:bCs/>
        </w:rPr>
      </w:pPr>
    </w:p>
    <w:p w14:paraId="651D5EFC" w14:textId="44773EF0" w:rsidR="00424CBB" w:rsidRPr="00424CBB" w:rsidRDefault="00424CBB" w:rsidP="000E08DE">
      <w:pPr>
        <w:rPr>
          <w:i/>
          <w:iCs/>
        </w:rPr>
      </w:pPr>
      <w:r w:rsidRPr="00424CBB">
        <w:rPr>
          <w:i/>
          <w:iCs/>
        </w:rPr>
        <w:t>freedom of Information</w:t>
      </w:r>
    </w:p>
    <w:p w14:paraId="39AFE452" w14:textId="1DAA6758" w:rsidR="00925439" w:rsidRDefault="00424CBB" w:rsidP="00424CBB">
      <w:pPr>
        <w:ind w:left="720"/>
      </w:pPr>
      <w:r>
        <w:t>An individual country’s score on the Freedom of Information indicator.</w:t>
      </w:r>
      <w:r w:rsidR="006A2FD0">
        <w:t xml:space="preserve"> </w:t>
      </w:r>
    </w:p>
    <w:p w14:paraId="214D4F34" w14:textId="2DE43770" w:rsidR="00424CBB" w:rsidRDefault="00424CBB" w:rsidP="00424CBB"/>
    <w:p w14:paraId="6BBDD803" w14:textId="4BD3B3A3" w:rsidR="00CB2EB1" w:rsidRDefault="00CB2EB1" w:rsidP="00424CBB">
      <w:pPr>
        <w:rPr>
          <w:i/>
          <w:iCs/>
        </w:rPr>
      </w:pPr>
      <w:r w:rsidRPr="00CB2EB1">
        <w:rPr>
          <w:i/>
          <w:iCs/>
        </w:rPr>
        <w:t xml:space="preserve">gender in the </w:t>
      </w:r>
      <w:proofErr w:type="gramStart"/>
      <w:r w:rsidRPr="00CB2EB1">
        <w:rPr>
          <w:i/>
          <w:iCs/>
        </w:rPr>
        <w:t>Economy  WBL</w:t>
      </w:r>
      <w:proofErr w:type="gramEnd"/>
      <w:r w:rsidRPr="00CB2EB1">
        <w:rPr>
          <w:i/>
          <w:iCs/>
        </w:rPr>
        <w:t xml:space="preserve"> Original Data</w:t>
      </w:r>
    </w:p>
    <w:p w14:paraId="139F5493" w14:textId="4BC13CDE" w:rsidR="00CB2EB1" w:rsidRDefault="00CB2EB1" w:rsidP="00CB2EB1">
      <w:pPr>
        <w:ind w:left="720"/>
      </w:pPr>
      <w:r>
        <w:t xml:space="preserve">A country’s score on the WBL portion of </w:t>
      </w:r>
      <w:r w:rsidR="00E77FB1">
        <w:t>the Gender in the Economy</w:t>
      </w:r>
      <w:r>
        <w:t xml:space="preserve"> indicator.</w:t>
      </w:r>
    </w:p>
    <w:p w14:paraId="543F4097" w14:textId="199DBFCB" w:rsidR="00E77FB1" w:rsidRDefault="00E77FB1" w:rsidP="00E77FB1"/>
    <w:p w14:paraId="53D3878A" w14:textId="3BA2496F" w:rsidR="00E77FB1" w:rsidRDefault="00E77FB1" w:rsidP="00E77FB1">
      <w:pPr>
        <w:rPr>
          <w:i/>
          <w:iCs/>
        </w:rPr>
      </w:pPr>
      <w:r w:rsidRPr="00E77FB1">
        <w:rPr>
          <w:i/>
          <w:iCs/>
        </w:rPr>
        <w:t>gender in the Economy World Original Data</w:t>
      </w:r>
    </w:p>
    <w:p w14:paraId="5BE7EE21" w14:textId="0B798202" w:rsidR="00E77FB1" w:rsidRPr="00E77FB1" w:rsidRDefault="00E77FB1" w:rsidP="00E77FB1">
      <w:pPr>
        <w:ind w:left="720"/>
      </w:pPr>
      <w:r>
        <w:t>A country’s score on the WORLD Policy Analysis Center portion of the Gender in the Economy indicator.</w:t>
      </w:r>
    </w:p>
    <w:p w14:paraId="3B6E3CD4" w14:textId="77777777" w:rsidR="00CB2EB1" w:rsidRDefault="00CB2EB1" w:rsidP="00424CBB">
      <w:pPr>
        <w:rPr>
          <w:i/>
          <w:iCs/>
        </w:rPr>
      </w:pPr>
    </w:p>
    <w:p w14:paraId="272F8A59" w14:textId="735A56B8" w:rsidR="00424CBB" w:rsidRDefault="00424CBB" w:rsidP="00424CBB">
      <w:pPr>
        <w:rPr>
          <w:i/>
          <w:iCs/>
        </w:rPr>
      </w:pPr>
      <w:r>
        <w:rPr>
          <w:i/>
          <w:iCs/>
        </w:rPr>
        <w:t>gender in the Economy</w:t>
      </w:r>
    </w:p>
    <w:p w14:paraId="6E8D6ED4" w14:textId="4DF44A99" w:rsidR="00424CBB" w:rsidRDefault="00424CBB" w:rsidP="00424CBB">
      <w:r>
        <w:rPr>
          <w:i/>
          <w:iCs/>
        </w:rPr>
        <w:tab/>
      </w:r>
      <w:r>
        <w:t>An individual country’s score on the Gender in the Economy indicator.</w:t>
      </w:r>
    </w:p>
    <w:p w14:paraId="2FDEB75C" w14:textId="0E2D0DDB" w:rsidR="00424CBB" w:rsidRDefault="00424CBB" w:rsidP="00424CBB"/>
    <w:p w14:paraId="71793E55" w14:textId="543E2FBF" w:rsidR="00424CBB" w:rsidRPr="00424CBB" w:rsidRDefault="00424CBB" w:rsidP="00424CBB">
      <w:pPr>
        <w:rPr>
          <w:i/>
          <w:iCs/>
        </w:rPr>
      </w:pPr>
      <w:r w:rsidRPr="00424CBB">
        <w:rPr>
          <w:i/>
          <w:iCs/>
        </w:rPr>
        <w:t>girls’ Primary Education Completion Rates</w:t>
      </w:r>
    </w:p>
    <w:p w14:paraId="6E294CB7" w14:textId="0D4DC337" w:rsidR="00925439" w:rsidRDefault="00412F1D" w:rsidP="00412F1D">
      <w:pPr>
        <w:ind w:left="720"/>
      </w:pPr>
      <w:r>
        <w:t>An individual country’s score on the Girl’s Primary Education Completion Rate indicator (LISPs only).</w:t>
      </w:r>
    </w:p>
    <w:p w14:paraId="1D78C1CB" w14:textId="3CAF5D7E" w:rsidR="00412F1D" w:rsidRDefault="00412F1D" w:rsidP="00412F1D"/>
    <w:p w14:paraId="2EA26EF6" w14:textId="14EC79E0" w:rsidR="00412F1D" w:rsidRDefault="00412F1D" w:rsidP="00412F1D">
      <w:pPr>
        <w:rPr>
          <w:i/>
          <w:iCs/>
        </w:rPr>
      </w:pPr>
      <w:r w:rsidRPr="00412F1D">
        <w:rPr>
          <w:i/>
          <w:iCs/>
        </w:rPr>
        <w:t xml:space="preserve">girls' Secondary Education </w:t>
      </w:r>
      <w:r>
        <w:rPr>
          <w:i/>
          <w:iCs/>
        </w:rPr>
        <w:t>Enrollment</w:t>
      </w:r>
      <w:r w:rsidRPr="00412F1D">
        <w:rPr>
          <w:i/>
          <w:iCs/>
        </w:rPr>
        <w:t xml:space="preserve"> Rates</w:t>
      </w:r>
    </w:p>
    <w:p w14:paraId="1023486C" w14:textId="035837C8" w:rsidR="00412F1D" w:rsidRDefault="00412F1D" w:rsidP="00412F1D">
      <w:pPr>
        <w:ind w:left="720"/>
      </w:pPr>
      <w:r>
        <w:lastRenderedPageBreak/>
        <w:t>An individual country’s score on the Girl’s Secondary Enrollment Rates indicator (HISPs only).</w:t>
      </w:r>
    </w:p>
    <w:p w14:paraId="6A60B285" w14:textId="1AAD815E" w:rsidR="00412F1D" w:rsidRDefault="00412F1D" w:rsidP="00412F1D"/>
    <w:p w14:paraId="0D48BFF4" w14:textId="412D7A8C" w:rsidR="00412F1D" w:rsidRPr="00412F1D" w:rsidRDefault="00412F1D" w:rsidP="00412F1D">
      <w:pPr>
        <w:rPr>
          <w:i/>
          <w:iCs/>
        </w:rPr>
      </w:pPr>
      <w:r w:rsidRPr="00412F1D">
        <w:rPr>
          <w:i/>
          <w:iCs/>
        </w:rPr>
        <w:t>government Effectiveness</w:t>
      </w:r>
    </w:p>
    <w:p w14:paraId="2E754C23" w14:textId="403218E0" w:rsidR="00412F1D" w:rsidRDefault="00412F1D" w:rsidP="00412F1D">
      <w:r>
        <w:rPr>
          <w:i/>
          <w:iCs/>
        </w:rPr>
        <w:tab/>
      </w:r>
      <w:r>
        <w:t>An individual country’s score on the Government Effectiveness indicator.</w:t>
      </w:r>
      <w:r w:rsidR="006A2FD0">
        <w:t xml:space="preserve"> </w:t>
      </w:r>
    </w:p>
    <w:p w14:paraId="3F8CB032" w14:textId="135051AC" w:rsidR="00412F1D" w:rsidRDefault="00412F1D" w:rsidP="00412F1D"/>
    <w:p w14:paraId="0B59EF5B" w14:textId="77452FC1" w:rsidR="00412F1D" w:rsidRDefault="00412F1D" w:rsidP="00412F1D">
      <w:pPr>
        <w:rPr>
          <w:i/>
          <w:iCs/>
        </w:rPr>
      </w:pPr>
      <w:r>
        <w:rPr>
          <w:i/>
          <w:iCs/>
        </w:rPr>
        <w:t>health Expenditures</w:t>
      </w:r>
    </w:p>
    <w:p w14:paraId="3445FA85" w14:textId="67D7B0FC" w:rsidR="00412F1D" w:rsidRDefault="00412F1D" w:rsidP="00412F1D">
      <w:r>
        <w:rPr>
          <w:i/>
          <w:iCs/>
        </w:rPr>
        <w:tab/>
      </w:r>
      <w:r>
        <w:t>An individual country’s score on the Health Expenditures indicator.</w:t>
      </w:r>
    </w:p>
    <w:p w14:paraId="58ADA9B5" w14:textId="77777777" w:rsidR="008C406B" w:rsidRDefault="008C406B" w:rsidP="00412F1D"/>
    <w:p w14:paraId="6FB490C9" w14:textId="15355751" w:rsidR="008C406B" w:rsidRPr="008C406B" w:rsidRDefault="008C406B" w:rsidP="00412F1D">
      <w:pPr>
        <w:rPr>
          <w:i/>
          <w:iCs/>
        </w:rPr>
      </w:pPr>
      <w:r>
        <w:rPr>
          <w:i/>
          <w:iCs/>
        </w:rPr>
        <w:t>dpT3 Immunization Rates</w:t>
      </w:r>
    </w:p>
    <w:p w14:paraId="6007A5A3" w14:textId="295C8C9A" w:rsidR="008C406B" w:rsidRDefault="008C406B" w:rsidP="008C406B">
      <w:pPr>
        <w:ind w:left="720"/>
      </w:pPr>
      <w:r>
        <w:t>This is the raw data from the WHO/UNICEF DPT3 coverage rates or “</w:t>
      </w:r>
      <w:r w:rsidRPr="00131D70">
        <w:t>Third dose of diphtheria toxoid, tetanus toxoid and pertussis vaccine</w:t>
      </w:r>
      <w:r>
        <w:t>.”</w:t>
      </w:r>
      <w:r w:rsidR="006A2FD0">
        <w:t xml:space="preserve"> </w:t>
      </w:r>
      <w:r>
        <w:t>This is used in the calculation of the Immunization Rates Indicator.</w:t>
      </w:r>
    </w:p>
    <w:p w14:paraId="374107EC" w14:textId="54D9B157" w:rsidR="008C406B" w:rsidRDefault="008C406B" w:rsidP="008C406B"/>
    <w:p w14:paraId="3E7530D2" w14:textId="1C598EAC" w:rsidR="008C406B" w:rsidRPr="008C406B" w:rsidRDefault="008C406B" w:rsidP="008C406B">
      <w:pPr>
        <w:rPr>
          <w:i/>
          <w:iCs/>
        </w:rPr>
      </w:pPr>
      <w:proofErr w:type="spellStart"/>
      <w:r w:rsidRPr="008C406B">
        <w:rPr>
          <w:i/>
          <w:iCs/>
        </w:rPr>
        <w:t>mcV</w:t>
      </w:r>
      <w:proofErr w:type="spellEnd"/>
      <w:r w:rsidRPr="008C406B">
        <w:rPr>
          <w:i/>
          <w:iCs/>
        </w:rPr>
        <w:t xml:space="preserve"> Immunization Rates</w:t>
      </w:r>
    </w:p>
    <w:p w14:paraId="7FB588A2" w14:textId="334BF273" w:rsidR="008C406B" w:rsidRDefault="008C406B" w:rsidP="008C406B">
      <w:pPr>
        <w:ind w:left="720"/>
      </w:pPr>
      <w:r>
        <w:t>This is the raw data from the WHO/UNICEF MCV1 coverage rates or “</w:t>
      </w:r>
      <w:r w:rsidRPr="00131D70">
        <w:t>Measles-containing vaccine</w:t>
      </w:r>
      <w:r>
        <w:t>.” This is used in the calculation of the Immunization Rates Indicator.</w:t>
      </w:r>
    </w:p>
    <w:p w14:paraId="6CD4B76C" w14:textId="378D893F" w:rsidR="008C406B" w:rsidRDefault="008C406B" w:rsidP="008C406B"/>
    <w:p w14:paraId="4BD6F5A6" w14:textId="1C17ED29" w:rsidR="008C406B" w:rsidRDefault="008C406B" w:rsidP="008C406B">
      <w:pPr>
        <w:rPr>
          <w:i/>
          <w:iCs/>
        </w:rPr>
      </w:pPr>
      <w:r>
        <w:rPr>
          <w:i/>
          <w:iCs/>
        </w:rPr>
        <w:t>immunization Rates</w:t>
      </w:r>
    </w:p>
    <w:p w14:paraId="5CF209DF" w14:textId="3A771A55" w:rsidR="008C406B" w:rsidRDefault="008C406B" w:rsidP="008C406B">
      <w:pPr>
        <w:ind w:left="720"/>
      </w:pPr>
      <w:r>
        <w:t>An individual country’s score on the Immunization Rates indicator.</w:t>
      </w:r>
    </w:p>
    <w:p w14:paraId="063A0487" w14:textId="77777777" w:rsidR="0010779E" w:rsidRDefault="0010779E" w:rsidP="008C406B">
      <w:pPr>
        <w:ind w:left="720"/>
      </w:pPr>
    </w:p>
    <w:p w14:paraId="554080BB" w14:textId="50C6453F" w:rsidR="008C406B" w:rsidRPr="008C406B" w:rsidRDefault="008C406B" w:rsidP="008C406B">
      <w:pPr>
        <w:rPr>
          <w:i/>
          <w:iCs/>
        </w:rPr>
      </w:pPr>
      <w:r w:rsidRPr="008C406B">
        <w:rPr>
          <w:i/>
          <w:iCs/>
        </w:rPr>
        <w:t xml:space="preserve">inflation </w:t>
      </w:r>
    </w:p>
    <w:p w14:paraId="615B561B" w14:textId="3910D603" w:rsidR="008C406B" w:rsidRDefault="008C406B" w:rsidP="008C406B">
      <w:pPr>
        <w:ind w:left="720"/>
      </w:pPr>
      <w:r>
        <w:t>An individual country’s score on the Inflation indicator.</w:t>
      </w:r>
    </w:p>
    <w:p w14:paraId="55EF0C5A" w14:textId="4EB9BBAD" w:rsidR="008C406B" w:rsidRDefault="008C406B" w:rsidP="008C406B"/>
    <w:p w14:paraId="4661B3AA" w14:textId="41207C45" w:rsidR="008C406B" w:rsidRDefault="008C406B" w:rsidP="008C406B">
      <w:pPr>
        <w:rPr>
          <w:i/>
          <w:iCs/>
        </w:rPr>
      </w:pPr>
      <w:proofErr w:type="spellStart"/>
      <w:r>
        <w:rPr>
          <w:i/>
          <w:iCs/>
        </w:rPr>
        <w:t>ifaD</w:t>
      </w:r>
      <w:proofErr w:type="spellEnd"/>
      <w:r>
        <w:rPr>
          <w:i/>
          <w:iCs/>
        </w:rPr>
        <w:t xml:space="preserve"> Rural Land Assessment</w:t>
      </w:r>
    </w:p>
    <w:p w14:paraId="3773F856" w14:textId="6C3C8805" w:rsidR="008C406B" w:rsidRDefault="008C406B" w:rsidP="008C406B">
      <w:pPr>
        <w:ind w:left="720"/>
      </w:pPr>
      <w:r>
        <w:t xml:space="preserve">The raw Access to Land data from IFAD (note that the year of these data has been shifted forward 2 years to match the </w:t>
      </w:r>
      <w:r w:rsidR="00577DAD">
        <w:t>V-Dem</w:t>
      </w:r>
      <w:r>
        <w:t xml:space="preserve"> data, so 2018 IFAD matches 2020 </w:t>
      </w:r>
      <w:r w:rsidR="00C618C7">
        <w:t>V-Dem</w:t>
      </w:r>
      <w:r>
        <w:t>).</w:t>
      </w:r>
      <w:r w:rsidR="006A2FD0">
        <w:t xml:space="preserve"> </w:t>
      </w:r>
      <w:r>
        <w:t>This is used in the calculation of the Land Rights and Access indicator.</w:t>
      </w:r>
    </w:p>
    <w:p w14:paraId="5D6F98BC" w14:textId="1D434961" w:rsidR="00B612B0" w:rsidRDefault="00B612B0" w:rsidP="00B612B0"/>
    <w:p w14:paraId="3962C2FD" w14:textId="29CD7653" w:rsidR="00B612B0" w:rsidRPr="00B612B0" w:rsidRDefault="00B612B0" w:rsidP="00B612B0">
      <w:pPr>
        <w:rPr>
          <w:i/>
          <w:iCs/>
        </w:rPr>
      </w:pPr>
      <w:r w:rsidRPr="00B612B0">
        <w:rPr>
          <w:i/>
          <w:iCs/>
        </w:rPr>
        <w:t>land Rights and Access</w:t>
      </w:r>
    </w:p>
    <w:p w14:paraId="4A4116D5" w14:textId="3D6AA8FA" w:rsidR="00B612B0" w:rsidRDefault="00B612B0" w:rsidP="00B612B0">
      <w:pPr>
        <w:ind w:left="720"/>
      </w:pPr>
      <w:r>
        <w:t>An individual country’s score on the Land Rights and Access indicator.</w:t>
      </w:r>
    </w:p>
    <w:p w14:paraId="49D87C96" w14:textId="11306EA5" w:rsidR="00B612B0" w:rsidRDefault="00B612B0" w:rsidP="00B612B0"/>
    <w:p w14:paraId="0A1175DA" w14:textId="20393472" w:rsidR="00B612B0" w:rsidRPr="00B612B0" w:rsidRDefault="00B612B0" w:rsidP="00B612B0">
      <w:pPr>
        <w:rPr>
          <w:i/>
          <w:iCs/>
        </w:rPr>
      </w:pPr>
      <w:r w:rsidRPr="00B612B0">
        <w:rPr>
          <w:i/>
          <w:iCs/>
        </w:rPr>
        <w:t>natural Resource Protection</w:t>
      </w:r>
    </w:p>
    <w:p w14:paraId="164C4D3E" w14:textId="17814892" w:rsidR="008C406B" w:rsidRDefault="00B612B0" w:rsidP="008C406B">
      <w:pPr>
        <w:ind w:left="720"/>
      </w:pPr>
      <w:r>
        <w:t>An individual country’s score on the Natural Resource Protection indicator.</w:t>
      </w:r>
    </w:p>
    <w:p w14:paraId="55C9D3E4" w14:textId="3AD2BD47" w:rsidR="00B612B0" w:rsidRDefault="00B612B0" w:rsidP="00B612B0"/>
    <w:p w14:paraId="41B41267" w14:textId="342C663B" w:rsidR="00B612B0" w:rsidRDefault="00B612B0" w:rsidP="00B612B0">
      <w:pPr>
        <w:rPr>
          <w:i/>
          <w:iCs/>
        </w:rPr>
      </w:pPr>
      <w:r>
        <w:rPr>
          <w:i/>
          <w:iCs/>
        </w:rPr>
        <w:t>political Rights</w:t>
      </w:r>
    </w:p>
    <w:p w14:paraId="265AA354" w14:textId="468ACFC1" w:rsidR="00B612B0" w:rsidRDefault="00B612B0" w:rsidP="00B612B0">
      <w:pPr>
        <w:ind w:left="720"/>
      </w:pPr>
      <w:r>
        <w:t>An individual country’s score on the Political Rights indicator.</w:t>
      </w:r>
    </w:p>
    <w:p w14:paraId="5650F9C7" w14:textId="7B8B18E3" w:rsidR="00B612B0" w:rsidRDefault="00B612B0" w:rsidP="00B612B0"/>
    <w:p w14:paraId="2246B540" w14:textId="5CCF3CFF" w:rsidR="00B612B0" w:rsidRDefault="00B612B0" w:rsidP="00B612B0">
      <w:pPr>
        <w:rPr>
          <w:i/>
          <w:iCs/>
        </w:rPr>
      </w:pPr>
      <w:r>
        <w:rPr>
          <w:i/>
          <w:iCs/>
        </w:rPr>
        <w:t>regulatory Quality</w:t>
      </w:r>
    </w:p>
    <w:p w14:paraId="1563FBF3" w14:textId="2421E539" w:rsidR="00B612B0" w:rsidRDefault="00B612B0" w:rsidP="00B612B0">
      <w:r>
        <w:rPr>
          <w:i/>
          <w:iCs/>
        </w:rPr>
        <w:tab/>
      </w:r>
      <w:r>
        <w:t>An individual country’s score on the Regulatory Quality indicator.</w:t>
      </w:r>
    </w:p>
    <w:p w14:paraId="4363868F" w14:textId="5C2E0765" w:rsidR="00B612B0" w:rsidRDefault="00B612B0" w:rsidP="00B612B0"/>
    <w:p w14:paraId="6CDE99A9" w14:textId="4CCFF431" w:rsidR="00B612B0" w:rsidRPr="00B612B0" w:rsidRDefault="00B612B0" w:rsidP="00B612B0">
      <w:pPr>
        <w:rPr>
          <w:i/>
          <w:iCs/>
        </w:rPr>
      </w:pPr>
      <w:r w:rsidRPr="00B612B0">
        <w:rPr>
          <w:i/>
          <w:iCs/>
        </w:rPr>
        <w:t>rule of Law</w:t>
      </w:r>
    </w:p>
    <w:p w14:paraId="7971185D" w14:textId="3DDFB0F4" w:rsidR="000E08DE" w:rsidRDefault="00B612B0" w:rsidP="00B612B0">
      <w:pPr>
        <w:ind w:left="720"/>
      </w:pPr>
      <w:r>
        <w:t>An individual country’s score on the Rule of Law indicator.</w:t>
      </w:r>
    </w:p>
    <w:p w14:paraId="3A12656F" w14:textId="77777777" w:rsidR="007B0E7E" w:rsidRDefault="007B0E7E"/>
    <w:sectPr w:rsidR="007B0E7E" w:rsidSect="00940340">
      <w:footerReference w:type="default" r:id="rId15"/>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2926" w14:textId="77777777" w:rsidR="0063272C" w:rsidRDefault="0063272C">
      <w:r>
        <w:separator/>
      </w:r>
    </w:p>
  </w:endnote>
  <w:endnote w:type="continuationSeparator" w:id="0">
    <w:p w14:paraId="7D5000C4" w14:textId="77777777" w:rsidR="0063272C" w:rsidRDefault="0063272C">
      <w:r>
        <w:continuationSeparator/>
      </w:r>
    </w:p>
  </w:endnote>
  <w:endnote w:type="continuationNotice" w:id="1">
    <w:p w14:paraId="30BDC30D" w14:textId="77777777" w:rsidR="00066F47" w:rsidRDefault="0006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12">
    <w:altName w:val="Segoe UI Historic"/>
    <w:panose1 w:val="00000000000000000000"/>
    <w:charset w:val="00"/>
    <w:family w:val="roman"/>
    <w:notTrueType/>
    <w:pitch w:val="default"/>
    <w:sig w:usb0="48001FFB" w:usb1="00420E74" w:usb2="48001D15" w:usb3="0000045E" w:csb0="00000001" w:csb1="012AA678"/>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4824"/>
      <w:docPartObj>
        <w:docPartGallery w:val="Page Numbers (Bottom of Page)"/>
        <w:docPartUnique/>
      </w:docPartObj>
    </w:sdtPr>
    <w:sdtEndPr>
      <w:rPr>
        <w:noProof/>
      </w:rPr>
    </w:sdtEndPr>
    <w:sdtContent>
      <w:p w14:paraId="6E2A3BC4" w14:textId="72D9D9FA" w:rsidR="008D171E" w:rsidRDefault="008D17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D619D5" w14:textId="4F4A706A" w:rsidR="008D171E" w:rsidRPr="004A0F95" w:rsidRDefault="008D171E" w:rsidP="00130E3F">
    <w:pPr>
      <w:pStyle w:val="Footer"/>
      <w:tabs>
        <w:tab w:val="clear" w:pos="4320"/>
        <w:tab w:val="clear" w:pos="8640"/>
        <w:tab w:val="right" w:pos="9360"/>
        <w:tab w:val="right" w:pos="10800"/>
      </w:tabs>
      <w:rPr>
        <w:rFonts w:ascii="Times New Roman" w:hAnsi="Times New Roman"/>
      </w:rPr>
    </w:pPr>
    <w:r>
      <w:rPr>
        <w:rFonts w:ascii="Times New Roman" w:hAnsi="Times New Roman"/>
      </w:rPr>
      <w:t>Codebook for MCC Indicators, Fiscal Year 202</w:t>
    </w:r>
    <w:r w:rsidR="00435A45">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4C55" w14:textId="77777777" w:rsidR="0063272C" w:rsidRDefault="0063272C">
      <w:r>
        <w:separator/>
      </w:r>
    </w:p>
  </w:footnote>
  <w:footnote w:type="continuationSeparator" w:id="0">
    <w:p w14:paraId="4D744D69" w14:textId="77777777" w:rsidR="0063272C" w:rsidRDefault="0063272C">
      <w:r>
        <w:continuationSeparator/>
      </w:r>
    </w:p>
  </w:footnote>
  <w:footnote w:type="continuationNotice" w:id="1">
    <w:p w14:paraId="143EDDBA" w14:textId="77777777" w:rsidR="00066F47" w:rsidRDefault="00066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72"/>
    <w:multiLevelType w:val="multilevel"/>
    <w:tmpl w:val="191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0F96"/>
    <w:multiLevelType w:val="multilevel"/>
    <w:tmpl w:val="393C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22192"/>
    <w:multiLevelType w:val="hybridMultilevel"/>
    <w:tmpl w:val="DD4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089D"/>
    <w:multiLevelType w:val="hybridMultilevel"/>
    <w:tmpl w:val="3A16CFB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E07E6"/>
    <w:multiLevelType w:val="multilevel"/>
    <w:tmpl w:val="47D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92B00"/>
    <w:multiLevelType w:val="multilevel"/>
    <w:tmpl w:val="C0368C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096C0F"/>
    <w:multiLevelType w:val="multilevel"/>
    <w:tmpl w:val="7CE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45DEF"/>
    <w:multiLevelType w:val="hybridMultilevel"/>
    <w:tmpl w:val="470E517E"/>
    <w:lvl w:ilvl="0" w:tplc="705C12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6F21"/>
    <w:multiLevelType w:val="hybridMultilevel"/>
    <w:tmpl w:val="2E6E7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608DD"/>
    <w:multiLevelType w:val="hybridMultilevel"/>
    <w:tmpl w:val="5E0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7CD7"/>
    <w:multiLevelType w:val="multilevel"/>
    <w:tmpl w:val="51A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17E13"/>
    <w:multiLevelType w:val="hybridMultilevel"/>
    <w:tmpl w:val="082E4188"/>
    <w:lvl w:ilvl="0" w:tplc="04090001">
      <w:start w:val="1"/>
      <w:numFmt w:val="bullet"/>
      <w:lvlText w:val=""/>
      <w:lvlJc w:val="left"/>
      <w:pPr>
        <w:tabs>
          <w:tab w:val="num" w:pos="720"/>
        </w:tabs>
        <w:ind w:left="720" w:hanging="360"/>
      </w:pPr>
      <w:rPr>
        <w:rFonts w:ascii="Symbol" w:hAnsi="Symbol" w:hint="default"/>
      </w:rPr>
    </w:lvl>
    <w:lvl w:ilvl="1" w:tplc="EE7CA29C">
      <w:numFmt w:val="bullet"/>
      <w:lvlText w:val=""/>
      <w:lvlJc w:val="left"/>
      <w:pPr>
        <w:tabs>
          <w:tab w:val="num" w:pos="1440"/>
        </w:tabs>
        <w:ind w:left="1440" w:hanging="360"/>
      </w:pPr>
      <w:rPr>
        <w:rFonts w:ascii="Symbol" w:hAnsi="Symbol" w:hint="default"/>
        <w:color w:val="auto"/>
      </w:rPr>
    </w:lvl>
    <w:lvl w:ilvl="2" w:tplc="EE7CA29C">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3452B"/>
    <w:multiLevelType w:val="hybridMultilevel"/>
    <w:tmpl w:val="F2042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BE3690"/>
    <w:multiLevelType w:val="multilevel"/>
    <w:tmpl w:val="F5C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E10AC"/>
    <w:multiLevelType w:val="hybridMultilevel"/>
    <w:tmpl w:val="7E9A3F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6C7BF3"/>
    <w:multiLevelType w:val="hybridMultilevel"/>
    <w:tmpl w:val="F406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290"/>
    <w:multiLevelType w:val="hybridMultilevel"/>
    <w:tmpl w:val="5B9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D2DB9"/>
    <w:multiLevelType w:val="hybridMultilevel"/>
    <w:tmpl w:val="32B23EC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D2294"/>
    <w:multiLevelType w:val="hybridMultilevel"/>
    <w:tmpl w:val="6E52B7D0"/>
    <w:lvl w:ilvl="0" w:tplc="EE7CA29C">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2CD0"/>
    <w:multiLevelType w:val="hybridMultilevel"/>
    <w:tmpl w:val="4B9C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E2DEF"/>
    <w:multiLevelType w:val="hybridMultilevel"/>
    <w:tmpl w:val="1E10CA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93B25"/>
    <w:multiLevelType w:val="hybridMultilevel"/>
    <w:tmpl w:val="2BC0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9217980">
    <w:abstractNumId w:val="17"/>
  </w:num>
  <w:num w:numId="2" w16cid:durableId="1027754464">
    <w:abstractNumId w:val="18"/>
  </w:num>
  <w:num w:numId="3" w16cid:durableId="1194079309">
    <w:abstractNumId w:val="11"/>
  </w:num>
  <w:num w:numId="4" w16cid:durableId="104427676">
    <w:abstractNumId w:val="21"/>
  </w:num>
  <w:num w:numId="5" w16cid:durableId="1027100240">
    <w:abstractNumId w:val="7"/>
  </w:num>
  <w:num w:numId="6" w16cid:durableId="918246433">
    <w:abstractNumId w:val="4"/>
  </w:num>
  <w:num w:numId="7" w16cid:durableId="268044941">
    <w:abstractNumId w:val="6"/>
  </w:num>
  <w:num w:numId="8" w16cid:durableId="1516266293">
    <w:abstractNumId w:val="15"/>
  </w:num>
  <w:num w:numId="9" w16cid:durableId="1826704045">
    <w:abstractNumId w:val="19"/>
  </w:num>
  <w:num w:numId="10" w16cid:durableId="1790276140">
    <w:abstractNumId w:val="5"/>
  </w:num>
  <w:num w:numId="11" w16cid:durableId="1115055172">
    <w:abstractNumId w:val="2"/>
  </w:num>
  <w:num w:numId="12" w16cid:durableId="488524337">
    <w:abstractNumId w:val="0"/>
  </w:num>
  <w:num w:numId="13" w16cid:durableId="109519843">
    <w:abstractNumId w:val="10"/>
  </w:num>
  <w:num w:numId="14" w16cid:durableId="1731154379">
    <w:abstractNumId w:val="13"/>
  </w:num>
  <w:num w:numId="15" w16cid:durableId="1841235371">
    <w:abstractNumId w:val="12"/>
  </w:num>
  <w:num w:numId="16" w16cid:durableId="1613586343">
    <w:abstractNumId w:val="14"/>
  </w:num>
  <w:num w:numId="17" w16cid:durableId="932932642">
    <w:abstractNumId w:val="3"/>
  </w:num>
  <w:num w:numId="18" w16cid:durableId="1297023853">
    <w:abstractNumId w:val="8"/>
  </w:num>
  <w:num w:numId="19" w16cid:durableId="584805928">
    <w:abstractNumId w:val="20"/>
  </w:num>
  <w:num w:numId="20" w16cid:durableId="1665475537">
    <w:abstractNumId w:val="1"/>
  </w:num>
  <w:num w:numId="21" w16cid:durableId="145171876">
    <w:abstractNumId w:val="16"/>
  </w:num>
  <w:num w:numId="22" w16cid:durableId="105319157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5F"/>
    <w:rsid w:val="0000036D"/>
    <w:rsid w:val="0000370D"/>
    <w:rsid w:val="000042B6"/>
    <w:rsid w:val="00004F44"/>
    <w:rsid w:val="00007370"/>
    <w:rsid w:val="00010019"/>
    <w:rsid w:val="0001042B"/>
    <w:rsid w:val="0001185C"/>
    <w:rsid w:val="00011B68"/>
    <w:rsid w:val="000128B5"/>
    <w:rsid w:val="00012FC1"/>
    <w:rsid w:val="00013502"/>
    <w:rsid w:val="00014020"/>
    <w:rsid w:val="0001417A"/>
    <w:rsid w:val="0001451E"/>
    <w:rsid w:val="00015D4A"/>
    <w:rsid w:val="00016992"/>
    <w:rsid w:val="000169AE"/>
    <w:rsid w:val="00016B12"/>
    <w:rsid w:val="000176AB"/>
    <w:rsid w:val="000211EA"/>
    <w:rsid w:val="00021530"/>
    <w:rsid w:val="00022AE5"/>
    <w:rsid w:val="00022FCB"/>
    <w:rsid w:val="00022FE0"/>
    <w:rsid w:val="0002321F"/>
    <w:rsid w:val="00023E29"/>
    <w:rsid w:val="00024220"/>
    <w:rsid w:val="0002452C"/>
    <w:rsid w:val="00025568"/>
    <w:rsid w:val="000259D0"/>
    <w:rsid w:val="00025CAC"/>
    <w:rsid w:val="00025F9A"/>
    <w:rsid w:val="0002720F"/>
    <w:rsid w:val="0002798C"/>
    <w:rsid w:val="00027E17"/>
    <w:rsid w:val="00031F57"/>
    <w:rsid w:val="00032063"/>
    <w:rsid w:val="00032794"/>
    <w:rsid w:val="0003298F"/>
    <w:rsid w:val="00033CA5"/>
    <w:rsid w:val="00034213"/>
    <w:rsid w:val="00040C04"/>
    <w:rsid w:val="00040D90"/>
    <w:rsid w:val="00041A8B"/>
    <w:rsid w:val="00043AD8"/>
    <w:rsid w:val="0004439B"/>
    <w:rsid w:val="00045334"/>
    <w:rsid w:val="00045FBA"/>
    <w:rsid w:val="00046B23"/>
    <w:rsid w:val="00051043"/>
    <w:rsid w:val="00051314"/>
    <w:rsid w:val="00053AF0"/>
    <w:rsid w:val="00053BCE"/>
    <w:rsid w:val="000549B8"/>
    <w:rsid w:val="000551F9"/>
    <w:rsid w:val="00055F73"/>
    <w:rsid w:val="00061C20"/>
    <w:rsid w:val="00062070"/>
    <w:rsid w:val="000642CB"/>
    <w:rsid w:val="000649E3"/>
    <w:rsid w:val="00066122"/>
    <w:rsid w:val="00066F47"/>
    <w:rsid w:val="00067683"/>
    <w:rsid w:val="0007049E"/>
    <w:rsid w:val="0007294A"/>
    <w:rsid w:val="000730BF"/>
    <w:rsid w:val="00073A2B"/>
    <w:rsid w:val="000755E6"/>
    <w:rsid w:val="00075A57"/>
    <w:rsid w:val="0007740B"/>
    <w:rsid w:val="000809F8"/>
    <w:rsid w:val="00081804"/>
    <w:rsid w:val="000835DB"/>
    <w:rsid w:val="00086371"/>
    <w:rsid w:val="00086744"/>
    <w:rsid w:val="000868F3"/>
    <w:rsid w:val="000872D9"/>
    <w:rsid w:val="00090392"/>
    <w:rsid w:val="00090850"/>
    <w:rsid w:val="00092C76"/>
    <w:rsid w:val="000941C4"/>
    <w:rsid w:val="00096E25"/>
    <w:rsid w:val="00096F29"/>
    <w:rsid w:val="000A5E45"/>
    <w:rsid w:val="000A6C5F"/>
    <w:rsid w:val="000B0EBB"/>
    <w:rsid w:val="000B154B"/>
    <w:rsid w:val="000B1573"/>
    <w:rsid w:val="000B20AA"/>
    <w:rsid w:val="000B273C"/>
    <w:rsid w:val="000B29C9"/>
    <w:rsid w:val="000B3776"/>
    <w:rsid w:val="000B7E28"/>
    <w:rsid w:val="000C17FE"/>
    <w:rsid w:val="000C29B0"/>
    <w:rsid w:val="000C365D"/>
    <w:rsid w:val="000C3E91"/>
    <w:rsid w:val="000C429F"/>
    <w:rsid w:val="000C5685"/>
    <w:rsid w:val="000C56A3"/>
    <w:rsid w:val="000C7598"/>
    <w:rsid w:val="000D13CE"/>
    <w:rsid w:val="000D3D2B"/>
    <w:rsid w:val="000D3E00"/>
    <w:rsid w:val="000D4618"/>
    <w:rsid w:val="000D4C95"/>
    <w:rsid w:val="000D734F"/>
    <w:rsid w:val="000D7355"/>
    <w:rsid w:val="000D7661"/>
    <w:rsid w:val="000E08DE"/>
    <w:rsid w:val="000E0F1C"/>
    <w:rsid w:val="000E1255"/>
    <w:rsid w:val="000E2DA5"/>
    <w:rsid w:val="000E2E24"/>
    <w:rsid w:val="000E390A"/>
    <w:rsid w:val="000E3BDA"/>
    <w:rsid w:val="000E44B2"/>
    <w:rsid w:val="000E4F1A"/>
    <w:rsid w:val="000E5714"/>
    <w:rsid w:val="000E63A0"/>
    <w:rsid w:val="000E7374"/>
    <w:rsid w:val="000E7C65"/>
    <w:rsid w:val="000F00E3"/>
    <w:rsid w:val="000F0201"/>
    <w:rsid w:val="000F0BD5"/>
    <w:rsid w:val="000F11AB"/>
    <w:rsid w:val="000F13D4"/>
    <w:rsid w:val="000F1F8C"/>
    <w:rsid w:val="000F2C43"/>
    <w:rsid w:val="000F2CB9"/>
    <w:rsid w:val="000F608F"/>
    <w:rsid w:val="000F6AC8"/>
    <w:rsid w:val="000F7153"/>
    <w:rsid w:val="000F761B"/>
    <w:rsid w:val="001008FF"/>
    <w:rsid w:val="0010209E"/>
    <w:rsid w:val="00102423"/>
    <w:rsid w:val="00104ADD"/>
    <w:rsid w:val="00105CCF"/>
    <w:rsid w:val="0010779E"/>
    <w:rsid w:val="001104E3"/>
    <w:rsid w:val="00110798"/>
    <w:rsid w:val="00111C47"/>
    <w:rsid w:val="00111FAC"/>
    <w:rsid w:val="001126E0"/>
    <w:rsid w:val="00113B29"/>
    <w:rsid w:val="00114132"/>
    <w:rsid w:val="00116BA4"/>
    <w:rsid w:val="00116C0D"/>
    <w:rsid w:val="00116C74"/>
    <w:rsid w:val="00120D0D"/>
    <w:rsid w:val="001210E1"/>
    <w:rsid w:val="001213FE"/>
    <w:rsid w:val="0012233B"/>
    <w:rsid w:val="00122359"/>
    <w:rsid w:val="00122D66"/>
    <w:rsid w:val="0012329E"/>
    <w:rsid w:val="00123459"/>
    <w:rsid w:val="00125190"/>
    <w:rsid w:val="00126512"/>
    <w:rsid w:val="00126891"/>
    <w:rsid w:val="00127210"/>
    <w:rsid w:val="00127EB2"/>
    <w:rsid w:val="001300C7"/>
    <w:rsid w:val="00130510"/>
    <w:rsid w:val="00130E3F"/>
    <w:rsid w:val="00131D70"/>
    <w:rsid w:val="00132397"/>
    <w:rsid w:val="00132504"/>
    <w:rsid w:val="00133810"/>
    <w:rsid w:val="00135D28"/>
    <w:rsid w:val="0013660F"/>
    <w:rsid w:val="001378C8"/>
    <w:rsid w:val="00140134"/>
    <w:rsid w:val="0014465E"/>
    <w:rsid w:val="00144D3E"/>
    <w:rsid w:val="00146D47"/>
    <w:rsid w:val="00147361"/>
    <w:rsid w:val="00154877"/>
    <w:rsid w:val="0015545B"/>
    <w:rsid w:val="00156582"/>
    <w:rsid w:val="001570F6"/>
    <w:rsid w:val="001574DD"/>
    <w:rsid w:val="00157C7F"/>
    <w:rsid w:val="00164351"/>
    <w:rsid w:val="0016508E"/>
    <w:rsid w:val="00165628"/>
    <w:rsid w:val="00170385"/>
    <w:rsid w:val="001723C5"/>
    <w:rsid w:val="00172F14"/>
    <w:rsid w:val="001738A4"/>
    <w:rsid w:val="00175CCB"/>
    <w:rsid w:val="0017672B"/>
    <w:rsid w:val="001801D2"/>
    <w:rsid w:val="001809A6"/>
    <w:rsid w:val="00182779"/>
    <w:rsid w:val="00186DE8"/>
    <w:rsid w:val="00187A92"/>
    <w:rsid w:val="00190C43"/>
    <w:rsid w:val="00191211"/>
    <w:rsid w:val="0019180F"/>
    <w:rsid w:val="00191EE5"/>
    <w:rsid w:val="001921F9"/>
    <w:rsid w:val="001926AE"/>
    <w:rsid w:val="00194161"/>
    <w:rsid w:val="00194681"/>
    <w:rsid w:val="00195113"/>
    <w:rsid w:val="00195B6A"/>
    <w:rsid w:val="00195E53"/>
    <w:rsid w:val="001A16E6"/>
    <w:rsid w:val="001A1CEF"/>
    <w:rsid w:val="001A250A"/>
    <w:rsid w:val="001A361C"/>
    <w:rsid w:val="001A3FD0"/>
    <w:rsid w:val="001A4F1C"/>
    <w:rsid w:val="001A511F"/>
    <w:rsid w:val="001A585C"/>
    <w:rsid w:val="001A5DB4"/>
    <w:rsid w:val="001A617C"/>
    <w:rsid w:val="001A723C"/>
    <w:rsid w:val="001B1DA6"/>
    <w:rsid w:val="001B293B"/>
    <w:rsid w:val="001B3BB3"/>
    <w:rsid w:val="001B73FF"/>
    <w:rsid w:val="001C058B"/>
    <w:rsid w:val="001C061B"/>
    <w:rsid w:val="001C09FB"/>
    <w:rsid w:val="001C1DB7"/>
    <w:rsid w:val="001C392A"/>
    <w:rsid w:val="001C480B"/>
    <w:rsid w:val="001C773E"/>
    <w:rsid w:val="001C7EE6"/>
    <w:rsid w:val="001D005F"/>
    <w:rsid w:val="001D034E"/>
    <w:rsid w:val="001D1B22"/>
    <w:rsid w:val="001D1FCA"/>
    <w:rsid w:val="001D3B50"/>
    <w:rsid w:val="001D4686"/>
    <w:rsid w:val="001D6261"/>
    <w:rsid w:val="001D667D"/>
    <w:rsid w:val="001E0049"/>
    <w:rsid w:val="001E0EBA"/>
    <w:rsid w:val="001E1599"/>
    <w:rsid w:val="001E1D46"/>
    <w:rsid w:val="001E2121"/>
    <w:rsid w:val="001E4278"/>
    <w:rsid w:val="001E4D5E"/>
    <w:rsid w:val="001E584F"/>
    <w:rsid w:val="001E5D28"/>
    <w:rsid w:val="001E62F3"/>
    <w:rsid w:val="001E7A0B"/>
    <w:rsid w:val="001E7E3E"/>
    <w:rsid w:val="001F2056"/>
    <w:rsid w:val="001F3AAF"/>
    <w:rsid w:val="001F5E2A"/>
    <w:rsid w:val="001F5E45"/>
    <w:rsid w:val="001F6BCF"/>
    <w:rsid w:val="001F6EB1"/>
    <w:rsid w:val="001F71DD"/>
    <w:rsid w:val="001F7963"/>
    <w:rsid w:val="00200D6D"/>
    <w:rsid w:val="00201F84"/>
    <w:rsid w:val="00203820"/>
    <w:rsid w:val="00203DBB"/>
    <w:rsid w:val="002047A8"/>
    <w:rsid w:val="00205201"/>
    <w:rsid w:val="002063DC"/>
    <w:rsid w:val="00212AA1"/>
    <w:rsid w:val="00214B15"/>
    <w:rsid w:val="00215091"/>
    <w:rsid w:val="00216ADD"/>
    <w:rsid w:val="002201AF"/>
    <w:rsid w:val="00220B1F"/>
    <w:rsid w:val="00220CFF"/>
    <w:rsid w:val="00221E88"/>
    <w:rsid w:val="00222EC7"/>
    <w:rsid w:val="002234B6"/>
    <w:rsid w:val="00227474"/>
    <w:rsid w:val="00227698"/>
    <w:rsid w:val="00230197"/>
    <w:rsid w:val="00230CDD"/>
    <w:rsid w:val="0023128A"/>
    <w:rsid w:val="0023226F"/>
    <w:rsid w:val="00232902"/>
    <w:rsid w:val="00232D2D"/>
    <w:rsid w:val="002332BC"/>
    <w:rsid w:val="00233FF8"/>
    <w:rsid w:val="00235264"/>
    <w:rsid w:val="00235E38"/>
    <w:rsid w:val="00236A1B"/>
    <w:rsid w:val="00236C2D"/>
    <w:rsid w:val="00237BD9"/>
    <w:rsid w:val="00240463"/>
    <w:rsid w:val="00241D07"/>
    <w:rsid w:val="00243921"/>
    <w:rsid w:val="002447D8"/>
    <w:rsid w:val="002463BB"/>
    <w:rsid w:val="002463BF"/>
    <w:rsid w:val="00246AD2"/>
    <w:rsid w:val="00246F31"/>
    <w:rsid w:val="0024786A"/>
    <w:rsid w:val="00250922"/>
    <w:rsid w:val="00252D82"/>
    <w:rsid w:val="0025317F"/>
    <w:rsid w:val="00253A13"/>
    <w:rsid w:val="00253F8B"/>
    <w:rsid w:val="002552F1"/>
    <w:rsid w:val="00255B16"/>
    <w:rsid w:val="00260E23"/>
    <w:rsid w:val="00261160"/>
    <w:rsid w:val="00262C5F"/>
    <w:rsid w:val="002657F9"/>
    <w:rsid w:val="00267D81"/>
    <w:rsid w:val="002709F0"/>
    <w:rsid w:val="00273BF0"/>
    <w:rsid w:val="00273C11"/>
    <w:rsid w:val="00275AF6"/>
    <w:rsid w:val="002762B5"/>
    <w:rsid w:val="0027727F"/>
    <w:rsid w:val="00277862"/>
    <w:rsid w:val="002828C4"/>
    <w:rsid w:val="00283831"/>
    <w:rsid w:val="00284BB2"/>
    <w:rsid w:val="00284D7D"/>
    <w:rsid w:val="00290A37"/>
    <w:rsid w:val="00292598"/>
    <w:rsid w:val="00292679"/>
    <w:rsid w:val="00293C81"/>
    <w:rsid w:val="002950D4"/>
    <w:rsid w:val="00296524"/>
    <w:rsid w:val="002973FF"/>
    <w:rsid w:val="002A0961"/>
    <w:rsid w:val="002A0C7E"/>
    <w:rsid w:val="002A106E"/>
    <w:rsid w:val="002A6C30"/>
    <w:rsid w:val="002A6D9A"/>
    <w:rsid w:val="002A771C"/>
    <w:rsid w:val="002B0A8E"/>
    <w:rsid w:val="002B0EF2"/>
    <w:rsid w:val="002B122E"/>
    <w:rsid w:val="002B51F7"/>
    <w:rsid w:val="002B61E6"/>
    <w:rsid w:val="002B6228"/>
    <w:rsid w:val="002B6823"/>
    <w:rsid w:val="002C0F57"/>
    <w:rsid w:val="002C33F0"/>
    <w:rsid w:val="002C67CC"/>
    <w:rsid w:val="002C72BC"/>
    <w:rsid w:val="002D1211"/>
    <w:rsid w:val="002D1DBA"/>
    <w:rsid w:val="002D1DF5"/>
    <w:rsid w:val="002D2042"/>
    <w:rsid w:val="002D25B5"/>
    <w:rsid w:val="002D3658"/>
    <w:rsid w:val="002D5C2F"/>
    <w:rsid w:val="002D6133"/>
    <w:rsid w:val="002D7FC6"/>
    <w:rsid w:val="002E1809"/>
    <w:rsid w:val="002E1D36"/>
    <w:rsid w:val="002E3400"/>
    <w:rsid w:val="002E34AC"/>
    <w:rsid w:val="002E5318"/>
    <w:rsid w:val="002E631B"/>
    <w:rsid w:val="002F139F"/>
    <w:rsid w:val="002F31A4"/>
    <w:rsid w:val="002F3443"/>
    <w:rsid w:val="002F3BBB"/>
    <w:rsid w:val="002F59F7"/>
    <w:rsid w:val="002F6703"/>
    <w:rsid w:val="002F6D35"/>
    <w:rsid w:val="002F7506"/>
    <w:rsid w:val="0030094F"/>
    <w:rsid w:val="00300EED"/>
    <w:rsid w:val="00301B59"/>
    <w:rsid w:val="0030284B"/>
    <w:rsid w:val="00303B9A"/>
    <w:rsid w:val="00303EAC"/>
    <w:rsid w:val="00304F71"/>
    <w:rsid w:val="00306525"/>
    <w:rsid w:val="00306EFE"/>
    <w:rsid w:val="00310BD4"/>
    <w:rsid w:val="00310E94"/>
    <w:rsid w:val="00312041"/>
    <w:rsid w:val="00312B04"/>
    <w:rsid w:val="00313F81"/>
    <w:rsid w:val="003147CD"/>
    <w:rsid w:val="00314CF6"/>
    <w:rsid w:val="00315386"/>
    <w:rsid w:val="00315DF3"/>
    <w:rsid w:val="00316573"/>
    <w:rsid w:val="00316E16"/>
    <w:rsid w:val="00321157"/>
    <w:rsid w:val="00321803"/>
    <w:rsid w:val="00322494"/>
    <w:rsid w:val="00322B2D"/>
    <w:rsid w:val="00323DAC"/>
    <w:rsid w:val="00324F41"/>
    <w:rsid w:val="003265FC"/>
    <w:rsid w:val="00326CF5"/>
    <w:rsid w:val="003272F7"/>
    <w:rsid w:val="003316B7"/>
    <w:rsid w:val="00331F24"/>
    <w:rsid w:val="00333161"/>
    <w:rsid w:val="0033336C"/>
    <w:rsid w:val="00333470"/>
    <w:rsid w:val="0033478E"/>
    <w:rsid w:val="00334C83"/>
    <w:rsid w:val="003368B6"/>
    <w:rsid w:val="003373FB"/>
    <w:rsid w:val="00341952"/>
    <w:rsid w:val="003419FE"/>
    <w:rsid w:val="00343459"/>
    <w:rsid w:val="0034571D"/>
    <w:rsid w:val="00347A13"/>
    <w:rsid w:val="003506E2"/>
    <w:rsid w:val="00351E29"/>
    <w:rsid w:val="0035250F"/>
    <w:rsid w:val="00352FF9"/>
    <w:rsid w:val="0035376A"/>
    <w:rsid w:val="00354288"/>
    <w:rsid w:val="003546BE"/>
    <w:rsid w:val="003557B9"/>
    <w:rsid w:val="00355E99"/>
    <w:rsid w:val="00356226"/>
    <w:rsid w:val="00357649"/>
    <w:rsid w:val="0035771E"/>
    <w:rsid w:val="00357786"/>
    <w:rsid w:val="00362A9B"/>
    <w:rsid w:val="00362EEA"/>
    <w:rsid w:val="00362EF9"/>
    <w:rsid w:val="00363602"/>
    <w:rsid w:val="003641BC"/>
    <w:rsid w:val="00366010"/>
    <w:rsid w:val="003661B7"/>
    <w:rsid w:val="00366AB7"/>
    <w:rsid w:val="00366ED9"/>
    <w:rsid w:val="003702A9"/>
    <w:rsid w:val="00372152"/>
    <w:rsid w:val="00372EEC"/>
    <w:rsid w:val="00374366"/>
    <w:rsid w:val="00375142"/>
    <w:rsid w:val="00377AC3"/>
    <w:rsid w:val="00382C55"/>
    <w:rsid w:val="003837BF"/>
    <w:rsid w:val="00383881"/>
    <w:rsid w:val="00384E25"/>
    <w:rsid w:val="00384E94"/>
    <w:rsid w:val="0038606B"/>
    <w:rsid w:val="00386227"/>
    <w:rsid w:val="0038758D"/>
    <w:rsid w:val="00390032"/>
    <w:rsid w:val="003900CD"/>
    <w:rsid w:val="0039036C"/>
    <w:rsid w:val="00391F60"/>
    <w:rsid w:val="00392440"/>
    <w:rsid w:val="00392811"/>
    <w:rsid w:val="00392B8C"/>
    <w:rsid w:val="003933D3"/>
    <w:rsid w:val="00393469"/>
    <w:rsid w:val="00393AC8"/>
    <w:rsid w:val="00395FB8"/>
    <w:rsid w:val="00396E71"/>
    <w:rsid w:val="00397AF5"/>
    <w:rsid w:val="003A0FE8"/>
    <w:rsid w:val="003A1D07"/>
    <w:rsid w:val="003A2345"/>
    <w:rsid w:val="003A2619"/>
    <w:rsid w:val="003A2F57"/>
    <w:rsid w:val="003A3CEE"/>
    <w:rsid w:val="003A441F"/>
    <w:rsid w:val="003A454F"/>
    <w:rsid w:val="003A4555"/>
    <w:rsid w:val="003A5DD8"/>
    <w:rsid w:val="003A706F"/>
    <w:rsid w:val="003B12BE"/>
    <w:rsid w:val="003B260A"/>
    <w:rsid w:val="003B3E22"/>
    <w:rsid w:val="003B4102"/>
    <w:rsid w:val="003B546A"/>
    <w:rsid w:val="003B7BE5"/>
    <w:rsid w:val="003B7CD9"/>
    <w:rsid w:val="003C0EE7"/>
    <w:rsid w:val="003C147F"/>
    <w:rsid w:val="003C1F7F"/>
    <w:rsid w:val="003C2810"/>
    <w:rsid w:val="003C318A"/>
    <w:rsid w:val="003C6369"/>
    <w:rsid w:val="003C674D"/>
    <w:rsid w:val="003C77F3"/>
    <w:rsid w:val="003C7985"/>
    <w:rsid w:val="003D1152"/>
    <w:rsid w:val="003D1EE2"/>
    <w:rsid w:val="003D4D13"/>
    <w:rsid w:val="003D6164"/>
    <w:rsid w:val="003E09CA"/>
    <w:rsid w:val="003E1C75"/>
    <w:rsid w:val="003E2574"/>
    <w:rsid w:val="003E2779"/>
    <w:rsid w:val="003E3973"/>
    <w:rsid w:val="003E3D45"/>
    <w:rsid w:val="003E43B4"/>
    <w:rsid w:val="003E4BDB"/>
    <w:rsid w:val="003E515A"/>
    <w:rsid w:val="003E67E0"/>
    <w:rsid w:val="003F119E"/>
    <w:rsid w:val="003F2EF5"/>
    <w:rsid w:val="003F3CCA"/>
    <w:rsid w:val="003F49AB"/>
    <w:rsid w:val="003F56C4"/>
    <w:rsid w:val="003F57EE"/>
    <w:rsid w:val="003F5FA5"/>
    <w:rsid w:val="003F6D40"/>
    <w:rsid w:val="003F6F31"/>
    <w:rsid w:val="004004F8"/>
    <w:rsid w:val="0040084B"/>
    <w:rsid w:val="00400ABE"/>
    <w:rsid w:val="00402711"/>
    <w:rsid w:val="00402903"/>
    <w:rsid w:val="0040508A"/>
    <w:rsid w:val="00407D28"/>
    <w:rsid w:val="00410CCB"/>
    <w:rsid w:val="00411309"/>
    <w:rsid w:val="00411771"/>
    <w:rsid w:val="00412053"/>
    <w:rsid w:val="00412F1D"/>
    <w:rsid w:val="00415B77"/>
    <w:rsid w:val="0041699A"/>
    <w:rsid w:val="00420CB9"/>
    <w:rsid w:val="00422607"/>
    <w:rsid w:val="00424829"/>
    <w:rsid w:val="00424CBB"/>
    <w:rsid w:val="00424FD5"/>
    <w:rsid w:val="00426793"/>
    <w:rsid w:val="00427404"/>
    <w:rsid w:val="004274AF"/>
    <w:rsid w:val="00427940"/>
    <w:rsid w:val="004324AC"/>
    <w:rsid w:val="0043485C"/>
    <w:rsid w:val="00434EC7"/>
    <w:rsid w:val="00435284"/>
    <w:rsid w:val="00435846"/>
    <w:rsid w:val="00435A45"/>
    <w:rsid w:val="00436B86"/>
    <w:rsid w:val="00437275"/>
    <w:rsid w:val="0044033C"/>
    <w:rsid w:val="00440EDD"/>
    <w:rsid w:val="004430F5"/>
    <w:rsid w:val="004450A3"/>
    <w:rsid w:val="00450FFA"/>
    <w:rsid w:val="00452E27"/>
    <w:rsid w:val="00454434"/>
    <w:rsid w:val="00456924"/>
    <w:rsid w:val="00456C1F"/>
    <w:rsid w:val="00456DCA"/>
    <w:rsid w:val="0045755D"/>
    <w:rsid w:val="0045761E"/>
    <w:rsid w:val="004604E7"/>
    <w:rsid w:val="004607FF"/>
    <w:rsid w:val="0046198E"/>
    <w:rsid w:val="004620A3"/>
    <w:rsid w:val="004641FC"/>
    <w:rsid w:val="00467EE1"/>
    <w:rsid w:val="00472A2E"/>
    <w:rsid w:val="00473EB0"/>
    <w:rsid w:val="00474CDF"/>
    <w:rsid w:val="00475875"/>
    <w:rsid w:val="00476330"/>
    <w:rsid w:val="00480BF4"/>
    <w:rsid w:val="004829CD"/>
    <w:rsid w:val="00483671"/>
    <w:rsid w:val="00484D3C"/>
    <w:rsid w:val="00485407"/>
    <w:rsid w:val="00485AB6"/>
    <w:rsid w:val="00485C1D"/>
    <w:rsid w:val="00485C4B"/>
    <w:rsid w:val="00486088"/>
    <w:rsid w:val="00490523"/>
    <w:rsid w:val="004908B2"/>
    <w:rsid w:val="004925A2"/>
    <w:rsid w:val="004929CB"/>
    <w:rsid w:val="004939F3"/>
    <w:rsid w:val="00495F96"/>
    <w:rsid w:val="00496505"/>
    <w:rsid w:val="00497260"/>
    <w:rsid w:val="00497F23"/>
    <w:rsid w:val="004A0F95"/>
    <w:rsid w:val="004A16A4"/>
    <w:rsid w:val="004A25F4"/>
    <w:rsid w:val="004A444E"/>
    <w:rsid w:val="004A714C"/>
    <w:rsid w:val="004B2E7D"/>
    <w:rsid w:val="004B3D7C"/>
    <w:rsid w:val="004B4AA6"/>
    <w:rsid w:val="004B62EA"/>
    <w:rsid w:val="004B6ED2"/>
    <w:rsid w:val="004B7260"/>
    <w:rsid w:val="004C0D28"/>
    <w:rsid w:val="004C0F98"/>
    <w:rsid w:val="004C1344"/>
    <w:rsid w:val="004C1820"/>
    <w:rsid w:val="004C4605"/>
    <w:rsid w:val="004C67B4"/>
    <w:rsid w:val="004C7353"/>
    <w:rsid w:val="004D047D"/>
    <w:rsid w:val="004D0621"/>
    <w:rsid w:val="004D248E"/>
    <w:rsid w:val="004D4DA8"/>
    <w:rsid w:val="004D540C"/>
    <w:rsid w:val="004D5511"/>
    <w:rsid w:val="004D7F36"/>
    <w:rsid w:val="004E0C16"/>
    <w:rsid w:val="004E1703"/>
    <w:rsid w:val="004E1847"/>
    <w:rsid w:val="004E1BD6"/>
    <w:rsid w:val="004E1F9A"/>
    <w:rsid w:val="004E224B"/>
    <w:rsid w:val="004E36AF"/>
    <w:rsid w:val="004E36E9"/>
    <w:rsid w:val="004E3ECD"/>
    <w:rsid w:val="004E41C6"/>
    <w:rsid w:val="004E653D"/>
    <w:rsid w:val="004E694A"/>
    <w:rsid w:val="004E73A7"/>
    <w:rsid w:val="004F150C"/>
    <w:rsid w:val="004F219C"/>
    <w:rsid w:val="004F3319"/>
    <w:rsid w:val="004F4C79"/>
    <w:rsid w:val="004F6641"/>
    <w:rsid w:val="004F6D27"/>
    <w:rsid w:val="004F7F54"/>
    <w:rsid w:val="005033E1"/>
    <w:rsid w:val="005034C7"/>
    <w:rsid w:val="0050380B"/>
    <w:rsid w:val="00505825"/>
    <w:rsid w:val="0051002E"/>
    <w:rsid w:val="0051121C"/>
    <w:rsid w:val="00513881"/>
    <w:rsid w:val="00513D46"/>
    <w:rsid w:val="005140D0"/>
    <w:rsid w:val="0051428E"/>
    <w:rsid w:val="00514F01"/>
    <w:rsid w:val="00515EB3"/>
    <w:rsid w:val="00516670"/>
    <w:rsid w:val="00516D6D"/>
    <w:rsid w:val="00517B59"/>
    <w:rsid w:val="00521082"/>
    <w:rsid w:val="00521FCA"/>
    <w:rsid w:val="0052347E"/>
    <w:rsid w:val="005240FC"/>
    <w:rsid w:val="00524930"/>
    <w:rsid w:val="005276B5"/>
    <w:rsid w:val="005300D3"/>
    <w:rsid w:val="0053124C"/>
    <w:rsid w:val="0053134E"/>
    <w:rsid w:val="00533D6A"/>
    <w:rsid w:val="00535B69"/>
    <w:rsid w:val="00535ECF"/>
    <w:rsid w:val="00535F79"/>
    <w:rsid w:val="00536BF8"/>
    <w:rsid w:val="0053706A"/>
    <w:rsid w:val="005374FA"/>
    <w:rsid w:val="00540C52"/>
    <w:rsid w:val="00540D0B"/>
    <w:rsid w:val="005422EC"/>
    <w:rsid w:val="0054650F"/>
    <w:rsid w:val="0054742F"/>
    <w:rsid w:val="00551173"/>
    <w:rsid w:val="005515D8"/>
    <w:rsid w:val="00552D1E"/>
    <w:rsid w:val="00552E51"/>
    <w:rsid w:val="005534AA"/>
    <w:rsid w:val="00555836"/>
    <w:rsid w:val="00555854"/>
    <w:rsid w:val="0055590B"/>
    <w:rsid w:val="0055600E"/>
    <w:rsid w:val="00556325"/>
    <w:rsid w:val="00556FD4"/>
    <w:rsid w:val="00557D59"/>
    <w:rsid w:val="00561322"/>
    <w:rsid w:val="005615E2"/>
    <w:rsid w:val="00561A68"/>
    <w:rsid w:val="00563078"/>
    <w:rsid w:val="005631BE"/>
    <w:rsid w:val="00563BDD"/>
    <w:rsid w:val="00563ED3"/>
    <w:rsid w:val="005651F1"/>
    <w:rsid w:val="00566F29"/>
    <w:rsid w:val="00567F1A"/>
    <w:rsid w:val="005723BD"/>
    <w:rsid w:val="00572C8B"/>
    <w:rsid w:val="00572F05"/>
    <w:rsid w:val="00573F75"/>
    <w:rsid w:val="0057542B"/>
    <w:rsid w:val="0057548C"/>
    <w:rsid w:val="00575A49"/>
    <w:rsid w:val="00575AC0"/>
    <w:rsid w:val="00576E8E"/>
    <w:rsid w:val="00577734"/>
    <w:rsid w:val="00577DAD"/>
    <w:rsid w:val="00580A42"/>
    <w:rsid w:val="00583CDC"/>
    <w:rsid w:val="00583D71"/>
    <w:rsid w:val="005849FC"/>
    <w:rsid w:val="005874DD"/>
    <w:rsid w:val="0058781B"/>
    <w:rsid w:val="005879A2"/>
    <w:rsid w:val="005902E6"/>
    <w:rsid w:val="00591014"/>
    <w:rsid w:val="00593AE2"/>
    <w:rsid w:val="00593CCF"/>
    <w:rsid w:val="00596DB8"/>
    <w:rsid w:val="00596EEC"/>
    <w:rsid w:val="00597598"/>
    <w:rsid w:val="00597C20"/>
    <w:rsid w:val="005A0ED9"/>
    <w:rsid w:val="005A21B0"/>
    <w:rsid w:val="005A54D1"/>
    <w:rsid w:val="005B0157"/>
    <w:rsid w:val="005B282C"/>
    <w:rsid w:val="005B2FEA"/>
    <w:rsid w:val="005B70E1"/>
    <w:rsid w:val="005C10DC"/>
    <w:rsid w:val="005C1744"/>
    <w:rsid w:val="005C258C"/>
    <w:rsid w:val="005C3440"/>
    <w:rsid w:val="005C4C4B"/>
    <w:rsid w:val="005C4C7B"/>
    <w:rsid w:val="005C544C"/>
    <w:rsid w:val="005C56DB"/>
    <w:rsid w:val="005C724F"/>
    <w:rsid w:val="005C7B7E"/>
    <w:rsid w:val="005D14BE"/>
    <w:rsid w:val="005D1D98"/>
    <w:rsid w:val="005D1E24"/>
    <w:rsid w:val="005D2701"/>
    <w:rsid w:val="005D2EF5"/>
    <w:rsid w:val="005D4ABA"/>
    <w:rsid w:val="005D61CD"/>
    <w:rsid w:val="005E03ED"/>
    <w:rsid w:val="005E22CA"/>
    <w:rsid w:val="005E3A2C"/>
    <w:rsid w:val="005E5852"/>
    <w:rsid w:val="005E5CAC"/>
    <w:rsid w:val="005E6264"/>
    <w:rsid w:val="005E7C9F"/>
    <w:rsid w:val="005F20F3"/>
    <w:rsid w:val="005F2417"/>
    <w:rsid w:val="005F2749"/>
    <w:rsid w:val="005F497F"/>
    <w:rsid w:val="005F6640"/>
    <w:rsid w:val="005F765C"/>
    <w:rsid w:val="005F7E79"/>
    <w:rsid w:val="00602440"/>
    <w:rsid w:val="00603706"/>
    <w:rsid w:val="00603DC8"/>
    <w:rsid w:val="00605BD2"/>
    <w:rsid w:val="00606E0E"/>
    <w:rsid w:val="0060766A"/>
    <w:rsid w:val="00607887"/>
    <w:rsid w:val="00607F93"/>
    <w:rsid w:val="00610179"/>
    <w:rsid w:val="00610963"/>
    <w:rsid w:val="00610FF3"/>
    <w:rsid w:val="0061185E"/>
    <w:rsid w:val="00612BAE"/>
    <w:rsid w:val="00612BDF"/>
    <w:rsid w:val="00612EA5"/>
    <w:rsid w:val="00614A3B"/>
    <w:rsid w:val="00614D86"/>
    <w:rsid w:val="006159DC"/>
    <w:rsid w:val="0061760D"/>
    <w:rsid w:val="00617CA1"/>
    <w:rsid w:val="00620605"/>
    <w:rsid w:val="00620888"/>
    <w:rsid w:val="00621CE0"/>
    <w:rsid w:val="006233F4"/>
    <w:rsid w:val="00623F4D"/>
    <w:rsid w:val="00623FA1"/>
    <w:rsid w:val="00625B4B"/>
    <w:rsid w:val="00626A50"/>
    <w:rsid w:val="00626DE9"/>
    <w:rsid w:val="00627469"/>
    <w:rsid w:val="006302E9"/>
    <w:rsid w:val="00630A20"/>
    <w:rsid w:val="00631A1C"/>
    <w:rsid w:val="00632146"/>
    <w:rsid w:val="0063272C"/>
    <w:rsid w:val="006329FE"/>
    <w:rsid w:val="00632C02"/>
    <w:rsid w:val="00632EBA"/>
    <w:rsid w:val="00633693"/>
    <w:rsid w:val="006338D6"/>
    <w:rsid w:val="00634CA2"/>
    <w:rsid w:val="00634FDE"/>
    <w:rsid w:val="00635966"/>
    <w:rsid w:val="006367B3"/>
    <w:rsid w:val="0063684D"/>
    <w:rsid w:val="00636F42"/>
    <w:rsid w:val="00636F71"/>
    <w:rsid w:val="00637385"/>
    <w:rsid w:val="006377E5"/>
    <w:rsid w:val="00637F4F"/>
    <w:rsid w:val="0064050B"/>
    <w:rsid w:val="0064086F"/>
    <w:rsid w:val="006408E5"/>
    <w:rsid w:val="00640A2E"/>
    <w:rsid w:val="00640AD5"/>
    <w:rsid w:val="00641AE7"/>
    <w:rsid w:val="0064209B"/>
    <w:rsid w:val="006444DA"/>
    <w:rsid w:val="00644E14"/>
    <w:rsid w:val="00645098"/>
    <w:rsid w:val="00650A6A"/>
    <w:rsid w:val="00650C7B"/>
    <w:rsid w:val="0065163D"/>
    <w:rsid w:val="0065207F"/>
    <w:rsid w:val="0065315C"/>
    <w:rsid w:val="00654B4D"/>
    <w:rsid w:val="006564A5"/>
    <w:rsid w:val="006577E7"/>
    <w:rsid w:val="006578D6"/>
    <w:rsid w:val="0066041F"/>
    <w:rsid w:val="00660DB7"/>
    <w:rsid w:val="006630E4"/>
    <w:rsid w:val="00664DF1"/>
    <w:rsid w:val="00664E29"/>
    <w:rsid w:val="0066509B"/>
    <w:rsid w:val="00665818"/>
    <w:rsid w:val="00665A93"/>
    <w:rsid w:val="00665CA2"/>
    <w:rsid w:val="0067069E"/>
    <w:rsid w:val="00671F1B"/>
    <w:rsid w:val="00671FF7"/>
    <w:rsid w:val="006746DB"/>
    <w:rsid w:val="00675D82"/>
    <w:rsid w:val="006779AD"/>
    <w:rsid w:val="00682A1A"/>
    <w:rsid w:val="006833AF"/>
    <w:rsid w:val="00683C32"/>
    <w:rsid w:val="00683F3D"/>
    <w:rsid w:val="00684058"/>
    <w:rsid w:val="00686353"/>
    <w:rsid w:val="00687A8E"/>
    <w:rsid w:val="00691E09"/>
    <w:rsid w:val="00692D03"/>
    <w:rsid w:val="0069317E"/>
    <w:rsid w:val="006935C2"/>
    <w:rsid w:val="00694305"/>
    <w:rsid w:val="00694496"/>
    <w:rsid w:val="006A1E50"/>
    <w:rsid w:val="006A2FD0"/>
    <w:rsid w:val="006A32BA"/>
    <w:rsid w:val="006A34EF"/>
    <w:rsid w:val="006A4907"/>
    <w:rsid w:val="006A7232"/>
    <w:rsid w:val="006B0683"/>
    <w:rsid w:val="006B0B28"/>
    <w:rsid w:val="006B2B27"/>
    <w:rsid w:val="006B3605"/>
    <w:rsid w:val="006B58AB"/>
    <w:rsid w:val="006B75B8"/>
    <w:rsid w:val="006B7D6A"/>
    <w:rsid w:val="006C1947"/>
    <w:rsid w:val="006C2FE2"/>
    <w:rsid w:val="006C35EA"/>
    <w:rsid w:val="006C4460"/>
    <w:rsid w:val="006C4DD5"/>
    <w:rsid w:val="006C5CCD"/>
    <w:rsid w:val="006C7DBC"/>
    <w:rsid w:val="006D053D"/>
    <w:rsid w:val="006D108C"/>
    <w:rsid w:val="006D37D0"/>
    <w:rsid w:val="006D417E"/>
    <w:rsid w:val="006D62CD"/>
    <w:rsid w:val="006E06B4"/>
    <w:rsid w:val="006E1838"/>
    <w:rsid w:val="006E5335"/>
    <w:rsid w:val="006E5827"/>
    <w:rsid w:val="006E6092"/>
    <w:rsid w:val="006E66D6"/>
    <w:rsid w:val="006E672C"/>
    <w:rsid w:val="006E6C98"/>
    <w:rsid w:val="006E75A1"/>
    <w:rsid w:val="006E7985"/>
    <w:rsid w:val="006F06E3"/>
    <w:rsid w:val="006F1437"/>
    <w:rsid w:val="006F199A"/>
    <w:rsid w:val="006F3B36"/>
    <w:rsid w:val="006F3DD6"/>
    <w:rsid w:val="006F534A"/>
    <w:rsid w:val="006F573A"/>
    <w:rsid w:val="0070166E"/>
    <w:rsid w:val="00701C63"/>
    <w:rsid w:val="007038B3"/>
    <w:rsid w:val="00704C0B"/>
    <w:rsid w:val="00705506"/>
    <w:rsid w:val="00705FFC"/>
    <w:rsid w:val="00706F2C"/>
    <w:rsid w:val="007073DB"/>
    <w:rsid w:val="00707E80"/>
    <w:rsid w:val="00710B16"/>
    <w:rsid w:val="007116FB"/>
    <w:rsid w:val="00712022"/>
    <w:rsid w:val="00712067"/>
    <w:rsid w:val="007134D5"/>
    <w:rsid w:val="00713B19"/>
    <w:rsid w:val="00713D3B"/>
    <w:rsid w:val="00715AB4"/>
    <w:rsid w:val="00715DAF"/>
    <w:rsid w:val="00715FF2"/>
    <w:rsid w:val="0071674C"/>
    <w:rsid w:val="007169AD"/>
    <w:rsid w:val="007178E6"/>
    <w:rsid w:val="00717EE8"/>
    <w:rsid w:val="00717FFB"/>
    <w:rsid w:val="007205D5"/>
    <w:rsid w:val="00720B3B"/>
    <w:rsid w:val="0072278B"/>
    <w:rsid w:val="00722878"/>
    <w:rsid w:val="00723316"/>
    <w:rsid w:val="00725622"/>
    <w:rsid w:val="007258DE"/>
    <w:rsid w:val="00726014"/>
    <w:rsid w:val="00727DA8"/>
    <w:rsid w:val="0073331A"/>
    <w:rsid w:val="00735E5C"/>
    <w:rsid w:val="0073699B"/>
    <w:rsid w:val="00736C0A"/>
    <w:rsid w:val="00741342"/>
    <w:rsid w:val="00742282"/>
    <w:rsid w:val="007428AE"/>
    <w:rsid w:val="007434FC"/>
    <w:rsid w:val="0074360A"/>
    <w:rsid w:val="00743B53"/>
    <w:rsid w:val="00743B5D"/>
    <w:rsid w:val="00744466"/>
    <w:rsid w:val="007444EF"/>
    <w:rsid w:val="00745C35"/>
    <w:rsid w:val="00745E46"/>
    <w:rsid w:val="00750467"/>
    <w:rsid w:val="00751C4E"/>
    <w:rsid w:val="00751DB9"/>
    <w:rsid w:val="007535B4"/>
    <w:rsid w:val="00753618"/>
    <w:rsid w:val="00753BBE"/>
    <w:rsid w:val="007544DA"/>
    <w:rsid w:val="007557BE"/>
    <w:rsid w:val="0076087A"/>
    <w:rsid w:val="0076150A"/>
    <w:rsid w:val="007619D8"/>
    <w:rsid w:val="007627B0"/>
    <w:rsid w:val="0076318A"/>
    <w:rsid w:val="0076344B"/>
    <w:rsid w:val="00764010"/>
    <w:rsid w:val="0076425D"/>
    <w:rsid w:val="007647EF"/>
    <w:rsid w:val="007649F6"/>
    <w:rsid w:val="007700E0"/>
    <w:rsid w:val="007710D4"/>
    <w:rsid w:val="00772259"/>
    <w:rsid w:val="00772388"/>
    <w:rsid w:val="00773DBF"/>
    <w:rsid w:val="00773FD3"/>
    <w:rsid w:val="00774866"/>
    <w:rsid w:val="007750B6"/>
    <w:rsid w:val="00775F7B"/>
    <w:rsid w:val="0077616F"/>
    <w:rsid w:val="00780B0F"/>
    <w:rsid w:val="00781AB5"/>
    <w:rsid w:val="00781BA8"/>
    <w:rsid w:val="00782BFC"/>
    <w:rsid w:val="0078358F"/>
    <w:rsid w:val="00783E22"/>
    <w:rsid w:val="0078434C"/>
    <w:rsid w:val="007843E3"/>
    <w:rsid w:val="00784723"/>
    <w:rsid w:val="00786E65"/>
    <w:rsid w:val="00793912"/>
    <w:rsid w:val="00793B1D"/>
    <w:rsid w:val="00795D06"/>
    <w:rsid w:val="0079691C"/>
    <w:rsid w:val="00797663"/>
    <w:rsid w:val="007A0DA0"/>
    <w:rsid w:val="007A223E"/>
    <w:rsid w:val="007A257F"/>
    <w:rsid w:val="007A28FE"/>
    <w:rsid w:val="007A46C0"/>
    <w:rsid w:val="007A4F30"/>
    <w:rsid w:val="007A5FE7"/>
    <w:rsid w:val="007A66CF"/>
    <w:rsid w:val="007A6AF0"/>
    <w:rsid w:val="007B0571"/>
    <w:rsid w:val="007B08F5"/>
    <w:rsid w:val="007B0E7E"/>
    <w:rsid w:val="007B110D"/>
    <w:rsid w:val="007B1DB2"/>
    <w:rsid w:val="007B2F2D"/>
    <w:rsid w:val="007B3427"/>
    <w:rsid w:val="007B3C89"/>
    <w:rsid w:val="007B4D08"/>
    <w:rsid w:val="007B5845"/>
    <w:rsid w:val="007B58EE"/>
    <w:rsid w:val="007B5F7D"/>
    <w:rsid w:val="007B608C"/>
    <w:rsid w:val="007B760B"/>
    <w:rsid w:val="007B7C48"/>
    <w:rsid w:val="007C1313"/>
    <w:rsid w:val="007C4DF3"/>
    <w:rsid w:val="007C5026"/>
    <w:rsid w:val="007C5D6D"/>
    <w:rsid w:val="007D0041"/>
    <w:rsid w:val="007D0062"/>
    <w:rsid w:val="007D1878"/>
    <w:rsid w:val="007D1CB9"/>
    <w:rsid w:val="007D206E"/>
    <w:rsid w:val="007D43CD"/>
    <w:rsid w:val="007D4672"/>
    <w:rsid w:val="007D4C52"/>
    <w:rsid w:val="007D4F87"/>
    <w:rsid w:val="007D5250"/>
    <w:rsid w:val="007D6C6A"/>
    <w:rsid w:val="007D79E2"/>
    <w:rsid w:val="007D7A99"/>
    <w:rsid w:val="007D7E0F"/>
    <w:rsid w:val="007E0118"/>
    <w:rsid w:val="007E0B83"/>
    <w:rsid w:val="007E1F64"/>
    <w:rsid w:val="007E322E"/>
    <w:rsid w:val="007E33B0"/>
    <w:rsid w:val="007E495A"/>
    <w:rsid w:val="007E5412"/>
    <w:rsid w:val="007E5504"/>
    <w:rsid w:val="007E576D"/>
    <w:rsid w:val="007E5FE5"/>
    <w:rsid w:val="007E7582"/>
    <w:rsid w:val="007F0E51"/>
    <w:rsid w:val="007F10FC"/>
    <w:rsid w:val="007F18E5"/>
    <w:rsid w:val="007F1FB1"/>
    <w:rsid w:val="007F2C89"/>
    <w:rsid w:val="007F2DD2"/>
    <w:rsid w:val="007F2E1D"/>
    <w:rsid w:val="007F357E"/>
    <w:rsid w:val="007F3742"/>
    <w:rsid w:val="007F4F55"/>
    <w:rsid w:val="007F532C"/>
    <w:rsid w:val="007F5A6E"/>
    <w:rsid w:val="007F6988"/>
    <w:rsid w:val="00801150"/>
    <w:rsid w:val="00801CCE"/>
    <w:rsid w:val="00801DA7"/>
    <w:rsid w:val="00801F62"/>
    <w:rsid w:val="0080263C"/>
    <w:rsid w:val="008050DE"/>
    <w:rsid w:val="008053F0"/>
    <w:rsid w:val="0080594A"/>
    <w:rsid w:val="0080659D"/>
    <w:rsid w:val="00806DCF"/>
    <w:rsid w:val="008070A1"/>
    <w:rsid w:val="008077F2"/>
    <w:rsid w:val="00807EF5"/>
    <w:rsid w:val="00810921"/>
    <w:rsid w:val="00811D47"/>
    <w:rsid w:val="00812204"/>
    <w:rsid w:val="00812B54"/>
    <w:rsid w:val="00813932"/>
    <w:rsid w:val="0081625F"/>
    <w:rsid w:val="008169B5"/>
    <w:rsid w:val="00817286"/>
    <w:rsid w:val="0082074E"/>
    <w:rsid w:val="00820FFD"/>
    <w:rsid w:val="00822E0C"/>
    <w:rsid w:val="008234CA"/>
    <w:rsid w:val="0082449D"/>
    <w:rsid w:val="00825088"/>
    <w:rsid w:val="00826A57"/>
    <w:rsid w:val="00826DB9"/>
    <w:rsid w:val="00827135"/>
    <w:rsid w:val="008272D4"/>
    <w:rsid w:val="008311D2"/>
    <w:rsid w:val="0083321B"/>
    <w:rsid w:val="008339C0"/>
    <w:rsid w:val="00834CEC"/>
    <w:rsid w:val="00836D16"/>
    <w:rsid w:val="00837086"/>
    <w:rsid w:val="0084139F"/>
    <w:rsid w:val="00841CF8"/>
    <w:rsid w:val="00842386"/>
    <w:rsid w:val="00843D8E"/>
    <w:rsid w:val="00844033"/>
    <w:rsid w:val="00846240"/>
    <w:rsid w:val="0084705C"/>
    <w:rsid w:val="008471B8"/>
    <w:rsid w:val="00847392"/>
    <w:rsid w:val="008505C6"/>
    <w:rsid w:val="008514E7"/>
    <w:rsid w:val="00852270"/>
    <w:rsid w:val="00852754"/>
    <w:rsid w:val="008540C9"/>
    <w:rsid w:val="00855927"/>
    <w:rsid w:val="00855A6E"/>
    <w:rsid w:val="00856FD9"/>
    <w:rsid w:val="00857F6B"/>
    <w:rsid w:val="00861950"/>
    <w:rsid w:val="00861EBD"/>
    <w:rsid w:val="0086313A"/>
    <w:rsid w:val="008640B5"/>
    <w:rsid w:val="008647E9"/>
    <w:rsid w:val="00865EFA"/>
    <w:rsid w:val="00866B16"/>
    <w:rsid w:val="00867B25"/>
    <w:rsid w:val="0087181B"/>
    <w:rsid w:val="0087323E"/>
    <w:rsid w:val="0087326F"/>
    <w:rsid w:val="008750E9"/>
    <w:rsid w:val="0087572E"/>
    <w:rsid w:val="0087626F"/>
    <w:rsid w:val="00877166"/>
    <w:rsid w:val="0088104D"/>
    <w:rsid w:val="00881B16"/>
    <w:rsid w:val="00882AFA"/>
    <w:rsid w:val="00882FAB"/>
    <w:rsid w:val="008852F0"/>
    <w:rsid w:val="00886672"/>
    <w:rsid w:val="00890892"/>
    <w:rsid w:val="00891B77"/>
    <w:rsid w:val="00893AF2"/>
    <w:rsid w:val="00893B8F"/>
    <w:rsid w:val="00893DDA"/>
    <w:rsid w:val="00896F2A"/>
    <w:rsid w:val="00897457"/>
    <w:rsid w:val="008A0760"/>
    <w:rsid w:val="008A276C"/>
    <w:rsid w:val="008A2AD2"/>
    <w:rsid w:val="008A361D"/>
    <w:rsid w:val="008A55EE"/>
    <w:rsid w:val="008A58D6"/>
    <w:rsid w:val="008A5B19"/>
    <w:rsid w:val="008A5F5D"/>
    <w:rsid w:val="008A6550"/>
    <w:rsid w:val="008A6E27"/>
    <w:rsid w:val="008B07B6"/>
    <w:rsid w:val="008B0C09"/>
    <w:rsid w:val="008B1D85"/>
    <w:rsid w:val="008B2F8F"/>
    <w:rsid w:val="008B44B2"/>
    <w:rsid w:val="008B680C"/>
    <w:rsid w:val="008B754C"/>
    <w:rsid w:val="008C194D"/>
    <w:rsid w:val="008C27BA"/>
    <w:rsid w:val="008C282B"/>
    <w:rsid w:val="008C2B68"/>
    <w:rsid w:val="008C406B"/>
    <w:rsid w:val="008C505D"/>
    <w:rsid w:val="008C517C"/>
    <w:rsid w:val="008C5314"/>
    <w:rsid w:val="008C5537"/>
    <w:rsid w:val="008C5BC8"/>
    <w:rsid w:val="008C69CE"/>
    <w:rsid w:val="008D171E"/>
    <w:rsid w:val="008D21CE"/>
    <w:rsid w:val="008D36B6"/>
    <w:rsid w:val="008D432F"/>
    <w:rsid w:val="008D4C36"/>
    <w:rsid w:val="008D554B"/>
    <w:rsid w:val="008D74B8"/>
    <w:rsid w:val="008E01DD"/>
    <w:rsid w:val="008E11DD"/>
    <w:rsid w:val="008E1784"/>
    <w:rsid w:val="008E41CE"/>
    <w:rsid w:val="008E5313"/>
    <w:rsid w:val="008E6299"/>
    <w:rsid w:val="008E7C93"/>
    <w:rsid w:val="008F18CB"/>
    <w:rsid w:val="008F2699"/>
    <w:rsid w:val="008F2F05"/>
    <w:rsid w:val="008F318A"/>
    <w:rsid w:val="008F61D6"/>
    <w:rsid w:val="008F67AE"/>
    <w:rsid w:val="008F77E7"/>
    <w:rsid w:val="00900478"/>
    <w:rsid w:val="00902220"/>
    <w:rsid w:val="00903CCA"/>
    <w:rsid w:val="00903FE2"/>
    <w:rsid w:val="00905509"/>
    <w:rsid w:val="00911045"/>
    <w:rsid w:val="00912521"/>
    <w:rsid w:val="00912782"/>
    <w:rsid w:val="00912DE6"/>
    <w:rsid w:val="0091487F"/>
    <w:rsid w:val="009148FA"/>
    <w:rsid w:val="00914967"/>
    <w:rsid w:val="0091525B"/>
    <w:rsid w:val="00915CED"/>
    <w:rsid w:val="00915FB6"/>
    <w:rsid w:val="00915FD6"/>
    <w:rsid w:val="009165A5"/>
    <w:rsid w:val="00920F72"/>
    <w:rsid w:val="009213B8"/>
    <w:rsid w:val="00923582"/>
    <w:rsid w:val="0092475A"/>
    <w:rsid w:val="009251C9"/>
    <w:rsid w:val="00925439"/>
    <w:rsid w:val="00926CAA"/>
    <w:rsid w:val="00931CEC"/>
    <w:rsid w:val="009322E2"/>
    <w:rsid w:val="00932473"/>
    <w:rsid w:val="00932C42"/>
    <w:rsid w:val="00933143"/>
    <w:rsid w:val="009332E3"/>
    <w:rsid w:val="00936924"/>
    <w:rsid w:val="00937B8C"/>
    <w:rsid w:val="00940340"/>
    <w:rsid w:val="009410C5"/>
    <w:rsid w:val="00942E75"/>
    <w:rsid w:val="009433DD"/>
    <w:rsid w:val="00944B5C"/>
    <w:rsid w:val="009460A6"/>
    <w:rsid w:val="0095149D"/>
    <w:rsid w:val="00951B48"/>
    <w:rsid w:val="009523FD"/>
    <w:rsid w:val="009531CE"/>
    <w:rsid w:val="00953C2E"/>
    <w:rsid w:val="00955BF5"/>
    <w:rsid w:val="0095641C"/>
    <w:rsid w:val="0095679E"/>
    <w:rsid w:val="00957312"/>
    <w:rsid w:val="009574EB"/>
    <w:rsid w:val="0096258F"/>
    <w:rsid w:val="00963299"/>
    <w:rsid w:val="0096386B"/>
    <w:rsid w:val="00963B5A"/>
    <w:rsid w:val="00963D76"/>
    <w:rsid w:val="00963EFE"/>
    <w:rsid w:val="00963FFB"/>
    <w:rsid w:val="00964A31"/>
    <w:rsid w:val="0096525A"/>
    <w:rsid w:val="00965461"/>
    <w:rsid w:val="00965E27"/>
    <w:rsid w:val="00973EB9"/>
    <w:rsid w:val="00974751"/>
    <w:rsid w:val="00976EDC"/>
    <w:rsid w:val="009802D6"/>
    <w:rsid w:val="00980D3D"/>
    <w:rsid w:val="009815F2"/>
    <w:rsid w:val="00981FEC"/>
    <w:rsid w:val="00982C0C"/>
    <w:rsid w:val="0098306D"/>
    <w:rsid w:val="00983907"/>
    <w:rsid w:val="009901BB"/>
    <w:rsid w:val="009925CF"/>
    <w:rsid w:val="0099280D"/>
    <w:rsid w:val="00995DF9"/>
    <w:rsid w:val="009965A5"/>
    <w:rsid w:val="00996C13"/>
    <w:rsid w:val="00997815"/>
    <w:rsid w:val="00997DAA"/>
    <w:rsid w:val="009A0E85"/>
    <w:rsid w:val="009A0F6B"/>
    <w:rsid w:val="009A117E"/>
    <w:rsid w:val="009A543E"/>
    <w:rsid w:val="009A564B"/>
    <w:rsid w:val="009A685C"/>
    <w:rsid w:val="009A73D0"/>
    <w:rsid w:val="009B020C"/>
    <w:rsid w:val="009B0381"/>
    <w:rsid w:val="009B3340"/>
    <w:rsid w:val="009B445C"/>
    <w:rsid w:val="009C1D9F"/>
    <w:rsid w:val="009C2313"/>
    <w:rsid w:val="009C287F"/>
    <w:rsid w:val="009C28F8"/>
    <w:rsid w:val="009C384C"/>
    <w:rsid w:val="009D0727"/>
    <w:rsid w:val="009D33D4"/>
    <w:rsid w:val="009D4347"/>
    <w:rsid w:val="009D50A9"/>
    <w:rsid w:val="009D69BF"/>
    <w:rsid w:val="009D6B97"/>
    <w:rsid w:val="009D725E"/>
    <w:rsid w:val="009E1E17"/>
    <w:rsid w:val="009E20B5"/>
    <w:rsid w:val="009E233D"/>
    <w:rsid w:val="009E2A8B"/>
    <w:rsid w:val="009E5568"/>
    <w:rsid w:val="009E6FC9"/>
    <w:rsid w:val="009F1109"/>
    <w:rsid w:val="009F15E3"/>
    <w:rsid w:val="009F29FA"/>
    <w:rsid w:val="009F3608"/>
    <w:rsid w:val="009F3E70"/>
    <w:rsid w:val="009F5BDD"/>
    <w:rsid w:val="009F6F39"/>
    <w:rsid w:val="009F7210"/>
    <w:rsid w:val="00A01748"/>
    <w:rsid w:val="00A01910"/>
    <w:rsid w:val="00A019CB"/>
    <w:rsid w:val="00A033B2"/>
    <w:rsid w:val="00A0377F"/>
    <w:rsid w:val="00A04DB3"/>
    <w:rsid w:val="00A06359"/>
    <w:rsid w:val="00A11D86"/>
    <w:rsid w:val="00A140F1"/>
    <w:rsid w:val="00A17175"/>
    <w:rsid w:val="00A17391"/>
    <w:rsid w:val="00A1784D"/>
    <w:rsid w:val="00A17964"/>
    <w:rsid w:val="00A17BF7"/>
    <w:rsid w:val="00A17C77"/>
    <w:rsid w:val="00A22A02"/>
    <w:rsid w:val="00A22E4F"/>
    <w:rsid w:val="00A244D7"/>
    <w:rsid w:val="00A2490D"/>
    <w:rsid w:val="00A2603D"/>
    <w:rsid w:val="00A26385"/>
    <w:rsid w:val="00A269D1"/>
    <w:rsid w:val="00A26AB0"/>
    <w:rsid w:val="00A2785E"/>
    <w:rsid w:val="00A27B57"/>
    <w:rsid w:val="00A306F0"/>
    <w:rsid w:val="00A32154"/>
    <w:rsid w:val="00A32200"/>
    <w:rsid w:val="00A32555"/>
    <w:rsid w:val="00A32604"/>
    <w:rsid w:val="00A3261C"/>
    <w:rsid w:val="00A3356F"/>
    <w:rsid w:val="00A33B21"/>
    <w:rsid w:val="00A348D4"/>
    <w:rsid w:val="00A36618"/>
    <w:rsid w:val="00A36CA8"/>
    <w:rsid w:val="00A372B2"/>
    <w:rsid w:val="00A4140D"/>
    <w:rsid w:val="00A4192D"/>
    <w:rsid w:val="00A426A6"/>
    <w:rsid w:val="00A42B46"/>
    <w:rsid w:val="00A43212"/>
    <w:rsid w:val="00A43589"/>
    <w:rsid w:val="00A451FF"/>
    <w:rsid w:val="00A460FA"/>
    <w:rsid w:val="00A468E9"/>
    <w:rsid w:val="00A476D4"/>
    <w:rsid w:val="00A47C63"/>
    <w:rsid w:val="00A50EA1"/>
    <w:rsid w:val="00A52C3D"/>
    <w:rsid w:val="00A53BA8"/>
    <w:rsid w:val="00A54DFA"/>
    <w:rsid w:val="00A55B8C"/>
    <w:rsid w:val="00A56E5E"/>
    <w:rsid w:val="00A603C8"/>
    <w:rsid w:val="00A612D3"/>
    <w:rsid w:val="00A618C3"/>
    <w:rsid w:val="00A6277B"/>
    <w:rsid w:val="00A63E2F"/>
    <w:rsid w:val="00A64758"/>
    <w:rsid w:val="00A65107"/>
    <w:rsid w:val="00A66CBC"/>
    <w:rsid w:val="00A71670"/>
    <w:rsid w:val="00A717F8"/>
    <w:rsid w:val="00A72415"/>
    <w:rsid w:val="00A74745"/>
    <w:rsid w:val="00A74D45"/>
    <w:rsid w:val="00A752AE"/>
    <w:rsid w:val="00A760AC"/>
    <w:rsid w:val="00A76A20"/>
    <w:rsid w:val="00A774A5"/>
    <w:rsid w:val="00A77A41"/>
    <w:rsid w:val="00A8019D"/>
    <w:rsid w:val="00A844BF"/>
    <w:rsid w:val="00A84D21"/>
    <w:rsid w:val="00A8503E"/>
    <w:rsid w:val="00A85876"/>
    <w:rsid w:val="00A907A9"/>
    <w:rsid w:val="00A908BC"/>
    <w:rsid w:val="00A909D9"/>
    <w:rsid w:val="00A90B4C"/>
    <w:rsid w:val="00A917DA"/>
    <w:rsid w:val="00A94A48"/>
    <w:rsid w:val="00AA08D7"/>
    <w:rsid w:val="00AA0F6C"/>
    <w:rsid w:val="00AA20D9"/>
    <w:rsid w:val="00AA249E"/>
    <w:rsid w:val="00AA2E4C"/>
    <w:rsid w:val="00AA32E7"/>
    <w:rsid w:val="00AA4943"/>
    <w:rsid w:val="00AA57F4"/>
    <w:rsid w:val="00AA64D1"/>
    <w:rsid w:val="00AA724B"/>
    <w:rsid w:val="00AA7746"/>
    <w:rsid w:val="00AB1805"/>
    <w:rsid w:val="00AB2DCA"/>
    <w:rsid w:val="00AB4A41"/>
    <w:rsid w:val="00AB4B85"/>
    <w:rsid w:val="00AB4FE7"/>
    <w:rsid w:val="00AB6237"/>
    <w:rsid w:val="00AB6C4F"/>
    <w:rsid w:val="00AB6D99"/>
    <w:rsid w:val="00AB7557"/>
    <w:rsid w:val="00AB7E17"/>
    <w:rsid w:val="00AC050A"/>
    <w:rsid w:val="00AC07E3"/>
    <w:rsid w:val="00AC21B5"/>
    <w:rsid w:val="00AC4195"/>
    <w:rsid w:val="00AD0E02"/>
    <w:rsid w:val="00AD449E"/>
    <w:rsid w:val="00AD6245"/>
    <w:rsid w:val="00AD6DD0"/>
    <w:rsid w:val="00AE0483"/>
    <w:rsid w:val="00AE16DB"/>
    <w:rsid w:val="00AE1A06"/>
    <w:rsid w:val="00AE1F7C"/>
    <w:rsid w:val="00AE5039"/>
    <w:rsid w:val="00AE720A"/>
    <w:rsid w:val="00AE79B0"/>
    <w:rsid w:val="00AF05EE"/>
    <w:rsid w:val="00AF0702"/>
    <w:rsid w:val="00AF0E73"/>
    <w:rsid w:val="00AF1650"/>
    <w:rsid w:val="00AF1DE1"/>
    <w:rsid w:val="00AF1EB1"/>
    <w:rsid w:val="00AF2603"/>
    <w:rsid w:val="00AF27F0"/>
    <w:rsid w:val="00AF30AC"/>
    <w:rsid w:val="00AF3C8F"/>
    <w:rsid w:val="00AF450D"/>
    <w:rsid w:val="00AF5B69"/>
    <w:rsid w:val="00AF5EF6"/>
    <w:rsid w:val="00AF6810"/>
    <w:rsid w:val="00AF6A50"/>
    <w:rsid w:val="00AF7DCF"/>
    <w:rsid w:val="00B01B1F"/>
    <w:rsid w:val="00B01EF9"/>
    <w:rsid w:val="00B0256D"/>
    <w:rsid w:val="00B025F6"/>
    <w:rsid w:val="00B02A5C"/>
    <w:rsid w:val="00B033CA"/>
    <w:rsid w:val="00B03516"/>
    <w:rsid w:val="00B04A17"/>
    <w:rsid w:val="00B06214"/>
    <w:rsid w:val="00B07A66"/>
    <w:rsid w:val="00B108D0"/>
    <w:rsid w:val="00B125DD"/>
    <w:rsid w:val="00B14C7B"/>
    <w:rsid w:val="00B1669C"/>
    <w:rsid w:val="00B17F9F"/>
    <w:rsid w:val="00B20546"/>
    <w:rsid w:val="00B22FCF"/>
    <w:rsid w:val="00B249C4"/>
    <w:rsid w:val="00B24AD0"/>
    <w:rsid w:val="00B27927"/>
    <w:rsid w:val="00B31930"/>
    <w:rsid w:val="00B31993"/>
    <w:rsid w:val="00B31CB9"/>
    <w:rsid w:val="00B329A4"/>
    <w:rsid w:val="00B33DC2"/>
    <w:rsid w:val="00B34E32"/>
    <w:rsid w:val="00B35D23"/>
    <w:rsid w:val="00B37028"/>
    <w:rsid w:val="00B3790E"/>
    <w:rsid w:val="00B40C61"/>
    <w:rsid w:val="00B41285"/>
    <w:rsid w:val="00B41628"/>
    <w:rsid w:val="00B41C2C"/>
    <w:rsid w:val="00B4372C"/>
    <w:rsid w:val="00B4377A"/>
    <w:rsid w:val="00B43F6F"/>
    <w:rsid w:val="00B4683E"/>
    <w:rsid w:val="00B46CC2"/>
    <w:rsid w:val="00B47B55"/>
    <w:rsid w:val="00B47DF9"/>
    <w:rsid w:val="00B5027B"/>
    <w:rsid w:val="00B510B7"/>
    <w:rsid w:val="00B5188A"/>
    <w:rsid w:val="00B51B6D"/>
    <w:rsid w:val="00B5213F"/>
    <w:rsid w:val="00B52576"/>
    <w:rsid w:val="00B533F9"/>
    <w:rsid w:val="00B538E4"/>
    <w:rsid w:val="00B5415B"/>
    <w:rsid w:val="00B546FF"/>
    <w:rsid w:val="00B56EAF"/>
    <w:rsid w:val="00B60129"/>
    <w:rsid w:val="00B602A0"/>
    <w:rsid w:val="00B61165"/>
    <w:rsid w:val="00B612B0"/>
    <w:rsid w:val="00B61504"/>
    <w:rsid w:val="00B615C9"/>
    <w:rsid w:val="00B6279D"/>
    <w:rsid w:val="00B728E9"/>
    <w:rsid w:val="00B72A72"/>
    <w:rsid w:val="00B73FCD"/>
    <w:rsid w:val="00B7403C"/>
    <w:rsid w:val="00B7465A"/>
    <w:rsid w:val="00B75166"/>
    <w:rsid w:val="00B751B9"/>
    <w:rsid w:val="00B77C9A"/>
    <w:rsid w:val="00B80264"/>
    <w:rsid w:val="00B807EB"/>
    <w:rsid w:val="00B80C0C"/>
    <w:rsid w:val="00B80D27"/>
    <w:rsid w:val="00B80D3F"/>
    <w:rsid w:val="00B80E31"/>
    <w:rsid w:val="00B80FA1"/>
    <w:rsid w:val="00B81AEC"/>
    <w:rsid w:val="00B81CC1"/>
    <w:rsid w:val="00B8312D"/>
    <w:rsid w:val="00B831CF"/>
    <w:rsid w:val="00B8356B"/>
    <w:rsid w:val="00B835B1"/>
    <w:rsid w:val="00B83CC9"/>
    <w:rsid w:val="00B84102"/>
    <w:rsid w:val="00B8451C"/>
    <w:rsid w:val="00B84EFB"/>
    <w:rsid w:val="00B85403"/>
    <w:rsid w:val="00B85419"/>
    <w:rsid w:val="00B85634"/>
    <w:rsid w:val="00B85C1D"/>
    <w:rsid w:val="00B86F80"/>
    <w:rsid w:val="00B87057"/>
    <w:rsid w:val="00B90D8F"/>
    <w:rsid w:val="00B914BA"/>
    <w:rsid w:val="00B916F9"/>
    <w:rsid w:val="00B92D7E"/>
    <w:rsid w:val="00B932F2"/>
    <w:rsid w:val="00B93461"/>
    <w:rsid w:val="00B93C35"/>
    <w:rsid w:val="00B959B9"/>
    <w:rsid w:val="00B975A9"/>
    <w:rsid w:val="00BA0AA5"/>
    <w:rsid w:val="00BA176E"/>
    <w:rsid w:val="00BA1B20"/>
    <w:rsid w:val="00BA1E23"/>
    <w:rsid w:val="00BA2560"/>
    <w:rsid w:val="00BA2AF8"/>
    <w:rsid w:val="00BA3A1F"/>
    <w:rsid w:val="00BA46CC"/>
    <w:rsid w:val="00BA4E70"/>
    <w:rsid w:val="00BA5844"/>
    <w:rsid w:val="00BB1060"/>
    <w:rsid w:val="00BB1871"/>
    <w:rsid w:val="00BB19BA"/>
    <w:rsid w:val="00BB2D82"/>
    <w:rsid w:val="00BB3680"/>
    <w:rsid w:val="00BB3EC8"/>
    <w:rsid w:val="00BB4F6A"/>
    <w:rsid w:val="00BB7680"/>
    <w:rsid w:val="00BC1037"/>
    <w:rsid w:val="00BC1139"/>
    <w:rsid w:val="00BC11AC"/>
    <w:rsid w:val="00BC1B21"/>
    <w:rsid w:val="00BC36D6"/>
    <w:rsid w:val="00BC60D0"/>
    <w:rsid w:val="00BC73EA"/>
    <w:rsid w:val="00BD0D31"/>
    <w:rsid w:val="00BD0E06"/>
    <w:rsid w:val="00BD0EFE"/>
    <w:rsid w:val="00BD1545"/>
    <w:rsid w:val="00BD2146"/>
    <w:rsid w:val="00BD256A"/>
    <w:rsid w:val="00BD2F6C"/>
    <w:rsid w:val="00BD6747"/>
    <w:rsid w:val="00BD67C8"/>
    <w:rsid w:val="00BD72AD"/>
    <w:rsid w:val="00BE135B"/>
    <w:rsid w:val="00BE3F17"/>
    <w:rsid w:val="00BE474B"/>
    <w:rsid w:val="00BE4AF8"/>
    <w:rsid w:val="00BE5988"/>
    <w:rsid w:val="00BE6926"/>
    <w:rsid w:val="00BE7B44"/>
    <w:rsid w:val="00BE7D3F"/>
    <w:rsid w:val="00BF074A"/>
    <w:rsid w:val="00BF3E11"/>
    <w:rsid w:val="00BF51B7"/>
    <w:rsid w:val="00BF542B"/>
    <w:rsid w:val="00BF667F"/>
    <w:rsid w:val="00BF78D8"/>
    <w:rsid w:val="00BF7999"/>
    <w:rsid w:val="00C0003E"/>
    <w:rsid w:val="00C0089A"/>
    <w:rsid w:val="00C00A1E"/>
    <w:rsid w:val="00C021EE"/>
    <w:rsid w:val="00C0270D"/>
    <w:rsid w:val="00C0437D"/>
    <w:rsid w:val="00C10116"/>
    <w:rsid w:val="00C1095D"/>
    <w:rsid w:val="00C1296E"/>
    <w:rsid w:val="00C12BEF"/>
    <w:rsid w:val="00C12EFA"/>
    <w:rsid w:val="00C1511C"/>
    <w:rsid w:val="00C1677F"/>
    <w:rsid w:val="00C17E7E"/>
    <w:rsid w:val="00C20366"/>
    <w:rsid w:val="00C20A84"/>
    <w:rsid w:val="00C22190"/>
    <w:rsid w:val="00C2275E"/>
    <w:rsid w:val="00C24B4C"/>
    <w:rsid w:val="00C25964"/>
    <w:rsid w:val="00C260F8"/>
    <w:rsid w:val="00C27478"/>
    <w:rsid w:val="00C31B9A"/>
    <w:rsid w:val="00C33001"/>
    <w:rsid w:val="00C347F2"/>
    <w:rsid w:val="00C34A75"/>
    <w:rsid w:val="00C36C20"/>
    <w:rsid w:val="00C36D6A"/>
    <w:rsid w:val="00C3707B"/>
    <w:rsid w:val="00C3724E"/>
    <w:rsid w:val="00C43FE4"/>
    <w:rsid w:val="00C44C9A"/>
    <w:rsid w:val="00C45600"/>
    <w:rsid w:val="00C463A8"/>
    <w:rsid w:val="00C4699B"/>
    <w:rsid w:val="00C4776A"/>
    <w:rsid w:val="00C50207"/>
    <w:rsid w:val="00C50365"/>
    <w:rsid w:val="00C50C69"/>
    <w:rsid w:val="00C51D86"/>
    <w:rsid w:val="00C51EDB"/>
    <w:rsid w:val="00C5268C"/>
    <w:rsid w:val="00C538E7"/>
    <w:rsid w:val="00C57C4D"/>
    <w:rsid w:val="00C60E71"/>
    <w:rsid w:val="00C618C7"/>
    <w:rsid w:val="00C668A7"/>
    <w:rsid w:val="00C70DF2"/>
    <w:rsid w:val="00C7126B"/>
    <w:rsid w:val="00C71A65"/>
    <w:rsid w:val="00C72158"/>
    <w:rsid w:val="00C760F0"/>
    <w:rsid w:val="00C76281"/>
    <w:rsid w:val="00C772AB"/>
    <w:rsid w:val="00C7775C"/>
    <w:rsid w:val="00C80DAA"/>
    <w:rsid w:val="00C8519E"/>
    <w:rsid w:val="00C85868"/>
    <w:rsid w:val="00C86724"/>
    <w:rsid w:val="00C86B2A"/>
    <w:rsid w:val="00C87939"/>
    <w:rsid w:val="00C90630"/>
    <w:rsid w:val="00C90A9E"/>
    <w:rsid w:val="00C91321"/>
    <w:rsid w:val="00C91904"/>
    <w:rsid w:val="00C9575E"/>
    <w:rsid w:val="00CA0363"/>
    <w:rsid w:val="00CA0578"/>
    <w:rsid w:val="00CA0729"/>
    <w:rsid w:val="00CA134A"/>
    <w:rsid w:val="00CA17D7"/>
    <w:rsid w:val="00CA298F"/>
    <w:rsid w:val="00CA2F1D"/>
    <w:rsid w:val="00CA3951"/>
    <w:rsid w:val="00CA4587"/>
    <w:rsid w:val="00CA54FF"/>
    <w:rsid w:val="00CA553A"/>
    <w:rsid w:val="00CA730F"/>
    <w:rsid w:val="00CA77A6"/>
    <w:rsid w:val="00CA79EB"/>
    <w:rsid w:val="00CB0B29"/>
    <w:rsid w:val="00CB1E4D"/>
    <w:rsid w:val="00CB2561"/>
    <w:rsid w:val="00CB2EB1"/>
    <w:rsid w:val="00CB3FEB"/>
    <w:rsid w:val="00CB46CA"/>
    <w:rsid w:val="00CC02FB"/>
    <w:rsid w:val="00CC0B5E"/>
    <w:rsid w:val="00CC1587"/>
    <w:rsid w:val="00CC271A"/>
    <w:rsid w:val="00CC2848"/>
    <w:rsid w:val="00CC3013"/>
    <w:rsid w:val="00CC3557"/>
    <w:rsid w:val="00CC396D"/>
    <w:rsid w:val="00CC3D00"/>
    <w:rsid w:val="00CD08F9"/>
    <w:rsid w:val="00CD0CA2"/>
    <w:rsid w:val="00CD1931"/>
    <w:rsid w:val="00CD2A59"/>
    <w:rsid w:val="00CD2BF9"/>
    <w:rsid w:val="00CD2CBD"/>
    <w:rsid w:val="00CD3203"/>
    <w:rsid w:val="00CD5D3F"/>
    <w:rsid w:val="00CD5EEC"/>
    <w:rsid w:val="00CD6B25"/>
    <w:rsid w:val="00CD7DD5"/>
    <w:rsid w:val="00CE04B2"/>
    <w:rsid w:val="00CE0556"/>
    <w:rsid w:val="00CE2A3A"/>
    <w:rsid w:val="00CE3429"/>
    <w:rsid w:val="00CE3AEC"/>
    <w:rsid w:val="00CE4063"/>
    <w:rsid w:val="00CE5121"/>
    <w:rsid w:val="00CE658D"/>
    <w:rsid w:val="00CE6966"/>
    <w:rsid w:val="00CE6B29"/>
    <w:rsid w:val="00CF042D"/>
    <w:rsid w:val="00CF0554"/>
    <w:rsid w:val="00CF055D"/>
    <w:rsid w:val="00CF0A83"/>
    <w:rsid w:val="00CF1AAB"/>
    <w:rsid w:val="00CF396C"/>
    <w:rsid w:val="00CF4BBF"/>
    <w:rsid w:val="00CF53B4"/>
    <w:rsid w:val="00CF54F6"/>
    <w:rsid w:val="00CF59E4"/>
    <w:rsid w:val="00CF6356"/>
    <w:rsid w:val="00CF6614"/>
    <w:rsid w:val="00D0001B"/>
    <w:rsid w:val="00D000CE"/>
    <w:rsid w:val="00D02150"/>
    <w:rsid w:val="00D03F47"/>
    <w:rsid w:val="00D0473E"/>
    <w:rsid w:val="00D05AEE"/>
    <w:rsid w:val="00D06235"/>
    <w:rsid w:val="00D065C2"/>
    <w:rsid w:val="00D1109E"/>
    <w:rsid w:val="00D13672"/>
    <w:rsid w:val="00D150FB"/>
    <w:rsid w:val="00D15D13"/>
    <w:rsid w:val="00D15DA0"/>
    <w:rsid w:val="00D17193"/>
    <w:rsid w:val="00D2006A"/>
    <w:rsid w:val="00D25293"/>
    <w:rsid w:val="00D254AA"/>
    <w:rsid w:val="00D26424"/>
    <w:rsid w:val="00D2675C"/>
    <w:rsid w:val="00D30ECF"/>
    <w:rsid w:val="00D32D02"/>
    <w:rsid w:val="00D33939"/>
    <w:rsid w:val="00D356A6"/>
    <w:rsid w:val="00D3574C"/>
    <w:rsid w:val="00D35D2C"/>
    <w:rsid w:val="00D35F9A"/>
    <w:rsid w:val="00D35FC0"/>
    <w:rsid w:val="00D360C2"/>
    <w:rsid w:val="00D373AF"/>
    <w:rsid w:val="00D374FD"/>
    <w:rsid w:val="00D40971"/>
    <w:rsid w:val="00D41228"/>
    <w:rsid w:val="00D41521"/>
    <w:rsid w:val="00D42969"/>
    <w:rsid w:val="00D44A70"/>
    <w:rsid w:val="00D47471"/>
    <w:rsid w:val="00D47BDC"/>
    <w:rsid w:val="00D5193B"/>
    <w:rsid w:val="00D5471D"/>
    <w:rsid w:val="00D556CD"/>
    <w:rsid w:val="00D5669F"/>
    <w:rsid w:val="00D566FD"/>
    <w:rsid w:val="00D578FE"/>
    <w:rsid w:val="00D63AC5"/>
    <w:rsid w:val="00D63CB4"/>
    <w:rsid w:val="00D6471F"/>
    <w:rsid w:val="00D65B1C"/>
    <w:rsid w:val="00D6646D"/>
    <w:rsid w:val="00D70512"/>
    <w:rsid w:val="00D71053"/>
    <w:rsid w:val="00D728D9"/>
    <w:rsid w:val="00D730DC"/>
    <w:rsid w:val="00D75224"/>
    <w:rsid w:val="00D80DDA"/>
    <w:rsid w:val="00D81E4C"/>
    <w:rsid w:val="00D82D91"/>
    <w:rsid w:val="00D8336B"/>
    <w:rsid w:val="00D8445F"/>
    <w:rsid w:val="00D84699"/>
    <w:rsid w:val="00D84A1F"/>
    <w:rsid w:val="00D84E28"/>
    <w:rsid w:val="00D85719"/>
    <w:rsid w:val="00D91D7D"/>
    <w:rsid w:val="00D93FAC"/>
    <w:rsid w:val="00D9543D"/>
    <w:rsid w:val="00D9554C"/>
    <w:rsid w:val="00D95751"/>
    <w:rsid w:val="00D96ACD"/>
    <w:rsid w:val="00DA24DB"/>
    <w:rsid w:val="00DA26E4"/>
    <w:rsid w:val="00DA3948"/>
    <w:rsid w:val="00DA4417"/>
    <w:rsid w:val="00DA490F"/>
    <w:rsid w:val="00DA7431"/>
    <w:rsid w:val="00DA7C45"/>
    <w:rsid w:val="00DB150A"/>
    <w:rsid w:val="00DB183A"/>
    <w:rsid w:val="00DB1EE8"/>
    <w:rsid w:val="00DB28E3"/>
    <w:rsid w:val="00DB5665"/>
    <w:rsid w:val="00DB56A1"/>
    <w:rsid w:val="00DB5985"/>
    <w:rsid w:val="00DB6098"/>
    <w:rsid w:val="00DB6145"/>
    <w:rsid w:val="00DB7DBC"/>
    <w:rsid w:val="00DB7EF9"/>
    <w:rsid w:val="00DC2C6E"/>
    <w:rsid w:val="00DC34C7"/>
    <w:rsid w:val="00DC3B60"/>
    <w:rsid w:val="00DC425F"/>
    <w:rsid w:val="00DC5234"/>
    <w:rsid w:val="00DD0BA2"/>
    <w:rsid w:val="00DD10AF"/>
    <w:rsid w:val="00DD1A24"/>
    <w:rsid w:val="00DD1F03"/>
    <w:rsid w:val="00DD2195"/>
    <w:rsid w:val="00DD409C"/>
    <w:rsid w:val="00DD522F"/>
    <w:rsid w:val="00DD5AD3"/>
    <w:rsid w:val="00DD5BBD"/>
    <w:rsid w:val="00DD6004"/>
    <w:rsid w:val="00DD6890"/>
    <w:rsid w:val="00DE01E5"/>
    <w:rsid w:val="00DE3079"/>
    <w:rsid w:val="00DE4C6B"/>
    <w:rsid w:val="00DE5912"/>
    <w:rsid w:val="00DE7004"/>
    <w:rsid w:val="00DE74F0"/>
    <w:rsid w:val="00DF08B6"/>
    <w:rsid w:val="00DF08DF"/>
    <w:rsid w:val="00DF2145"/>
    <w:rsid w:val="00DF4BE4"/>
    <w:rsid w:val="00DF5B81"/>
    <w:rsid w:val="00DF60B1"/>
    <w:rsid w:val="00DF7E82"/>
    <w:rsid w:val="00E0006F"/>
    <w:rsid w:val="00E00852"/>
    <w:rsid w:val="00E009C0"/>
    <w:rsid w:val="00E050F2"/>
    <w:rsid w:val="00E05B9F"/>
    <w:rsid w:val="00E064B6"/>
    <w:rsid w:val="00E0726C"/>
    <w:rsid w:val="00E11660"/>
    <w:rsid w:val="00E121AF"/>
    <w:rsid w:val="00E123B4"/>
    <w:rsid w:val="00E131D1"/>
    <w:rsid w:val="00E149D5"/>
    <w:rsid w:val="00E14F14"/>
    <w:rsid w:val="00E14F40"/>
    <w:rsid w:val="00E1790A"/>
    <w:rsid w:val="00E204DA"/>
    <w:rsid w:val="00E20A6A"/>
    <w:rsid w:val="00E211C3"/>
    <w:rsid w:val="00E243F5"/>
    <w:rsid w:val="00E25AE9"/>
    <w:rsid w:val="00E25D2A"/>
    <w:rsid w:val="00E26586"/>
    <w:rsid w:val="00E26A73"/>
    <w:rsid w:val="00E310E3"/>
    <w:rsid w:val="00E31916"/>
    <w:rsid w:val="00E337A9"/>
    <w:rsid w:val="00E340B6"/>
    <w:rsid w:val="00E36EF0"/>
    <w:rsid w:val="00E36EFC"/>
    <w:rsid w:val="00E37EE2"/>
    <w:rsid w:val="00E40B2B"/>
    <w:rsid w:val="00E419AD"/>
    <w:rsid w:val="00E4284D"/>
    <w:rsid w:val="00E433E7"/>
    <w:rsid w:val="00E44131"/>
    <w:rsid w:val="00E44744"/>
    <w:rsid w:val="00E468FF"/>
    <w:rsid w:val="00E4764D"/>
    <w:rsid w:val="00E479CB"/>
    <w:rsid w:val="00E509AB"/>
    <w:rsid w:val="00E516DB"/>
    <w:rsid w:val="00E53404"/>
    <w:rsid w:val="00E55B98"/>
    <w:rsid w:val="00E55F8B"/>
    <w:rsid w:val="00E56543"/>
    <w:rsid w:val="00E56BB2"/>
    <w:rsid w:val="00E57C8A"/>
    <w:rsid w:val="00E63705"/>
    <w:rsid w:val="00E64F57"/>
    <w:rsid w:val="00E65F96"/>
    <w:rsid w:val="00E66DDA"/>
    <w:rsid w:val="00E67834"/>
    <w:rsid w:val="00E6798C"/>
    <w:rsid w:val="00E67E04"/>
    <w:rsid w:val="00E67FF1"/>
    <w:rsid w:val="00E7450E"/>
    <w:rsid w:val="00E75191"/>
    <w:rsid w:val="00E75836"/>
    <w:rsid w:val="00E769AB"/>
    <w:rsid w:val="00E779EF"/>
    <w:rsid w:val="00E77D16"/>
    <w:rsid w:val="00E77FB1"/>
    <w:rsid w:val="00E80805"/>
    <w:rsid w:val="00E83024"/>
    <w:rsid w:val="00E8542D"/>
    <w:rsid w:val="00E85B99"/>
    <w:rsid w:val="00E86342"/>
    <w:rsid w:val="00E86980"/>
    <w:rsid w:val="00E87077"/>
    <w:rsid w:val="00E87AD0"/>
    <w:rsid w:val="00E87C81"/>
    <w:rsid w:val="00E93A74"/>
    <w:rsid w:val="00E940A6"/>
    <w:rsid w:val="00E947A9"/>
    <w:rsid w:val="00E94B8D"/>
    <w:rsid w:val="00E95DED"/>
    <w:rsid w:val="00E965B2"/>
    <w:rsid w:val="00EA0F1D"/>
    <w:rsid w:val="00EA16D7"/>
    <w:rsid w:val="00EA26B5"/>
    <w:rsid w:val="00EA32B2"/>
    <w:rsid w:val="00EA6CA8"/>
    <w:rsid w:val="00EB0109"/>
    <w:rsid w:val="00EB0556"/>
    <w:rsid w:val="00EB150E"/>
    <w:rsid w:val="00EB25C0"/>
    <w:rsid w:val="00EB2944"/>
    <w:rsid w:val="00EB4F0B"/>
    <w:rsid w:val="00EB4FB9"/>
    <w:rsid w:val="00EB74FF"/>
    <w:rsid w:val="00EC02E1"/>
    <w:rsid w:val="00EC0C46"/>
    <w:rsid w:val="00EC2E15"/>
    <w:rsid w:val="00EC2FE5"/>
    <w:rsid w:val="00EC33D9"/>
    <w:rsid w:val="00EC42A3"/>
    <w:rsid w:val="00EC60BB"/>
    <w:rsid w:val="00EC6284"/>
    <w:rsid w:val="00EC6519"/>
    <w:rsid w:val="00EC79A1"/>
    <w:rsid w:val="00ED04B7"/>
    <w:rsid w:val="00ED1516"/>
    <w:rsid w:val="00ED1E31"/>
    <w:rsid w:val="00ED2919"/>
    <w:rsid w:val="00ED77F9"/>
    <w:rsid w:val="00ED7973"/>
    <w:rsid w:val="00ED79D3"/>
    <w:rsid w:val="00EE0414"/>
    <w:rsid w:val="00EE0487"/>
    <w:rsid w:val="00EE0951"/>
    <w:rsid w:val="00EE10A7"/>
    <w:rsid w:val="00EE233A"/>
    <w:rsid w:val="00EE40D4"/>
    <w:rsid w:val="00EE41FC"/>
    <w:rsid w:val="00EE66E7"/>
    <w:rsid w:val="00EE70AD"/>
    <w:rsid w:val="00EF030C"/>
    <w:rsid w:val="00EF036D"/>
    <w:rsid w:val="00EF0805"/>
    <w:rsid w:val="00EF0FEA"/>
    <w:rsid w:val="00EF107A"/>
    <w:rsid w:val="00EF4832"/>
    <w:rsid w:val="00EF5646"/>
    <w:rsid w:val="00EF5B21"/>
    <w:rsid w:val="00EF663C"/>
    <w:rsid w:val="00F01017"/>
    <w:rsid w:val="00F014BA"/>
    <w:rsid w:val="00F02BF7"/>
    <w:rsid w:val="00F06492"/>
    <w:rsid w:val="00F07DB9"/>
    <w:rsid w:val="00F127D8"/>
    <w:rsid w:val="00F13C53"/>
    <w:rsid w:val="00F15A20"/>
    <w:rsid w:val="00F20810"/>
    <w:rsid w:val="00F20C13"/>
    <w:rsid w:val="00F20EF7"/>
    <w:rsid w:val="00F221A0"/>
    <w:rsid w:val="00F22D30"/>
    <w:rsid w:val="00F23B2B"/>
    <w:rsid w:val="00F24897"/>
    <w:rsid w:val="00F254E4"/>
    <w:rsid w:val="00F25CE1"/>
    <w:rsid w:val="00F27D3A"/>
    <w:rsid w:val="00F30045"/>
    <w:rsid w:val="00F3102F"/>
    <w:rsid w:val="00F3112C"/>
    <w:rsid w:val="00F31777"/>
    <w:rsid w:val="00F31D13"/>
    <w:rsid w:val="00F31F2D"/>
    <w:rsid w:val="00F32818"/>
    <w:rsid w:val="00F345BF"/>
    <w:rsid w:val="00F369DA"/>
    <w:rsid w:val="00F410A5"/>
    <w:rsid w:val="00F413F6"/>
    <w:rsid w:val="00F4194B"/>
    <w:rsid w:val="00F42544"/>
    <w:rsid w:val="00F4345A"/>
    <w:rsid w:val="00F43586"/>
    <w:rsid w:val="00F438DA"/>
    <w:rsid w:val="00F45959"/>
    <w:rsid w:val="00F464EA"/>
    <w:rsid w:val="00F46B62"/>
    <w:rsid w:val="00F46DD8"/>
    <w:rsid w:val="00F50159"/>
    <w:rsid w:val="00F50695"/>
    <w:rsid w:val="00F517C9"/>
    <w:rsid w:val="00F53017"/>
    <w:rsid w:val="00F53529"/>
    <w:rsid w:val="00F53E50"/>
    <w:rsid w:val="00F55E10"/>
    <w:rsid w:val="00F56A9E"/>
    <w:rsid w:val="00F57D34"/>
    <w:rsid w:val="00F615A1"/>
    <w:rsid w:val="00F61F1F"/>
    <w:rsid w:val="00F625D3"/>
    <w:rsid w:val="00F639AD"/>
    <w:rsid w:val="00F63CD1"/>
    <w:rsid w:val="00F64C57"/>
    <w:rsid w:val="00F64E7F"/>
    <w:rsid w:val="00F6539D"/>
    <w:rsid w:val="00F6592F"/>
    <w:rsid w:val="00F65C12"/>
    <w:rsid w:val="00F666BD"/>
    <w:rsid w:val="00F67718"/>
    <w:rsid w:val="00F67AD3"/>
    <w:rsid w:val="00F67CFF"/>
    <w:rsid w:val="00F70721"/>
    <w:rsid w:val="00F719B0"/>
    <w:rsid w:val="00F71D09"/>
    <w:rsid w:val="00F7212D"/>
    <w:rsid w:val="00F73B5C"/>
    <w:rsid w:val="00F73B63"/>
    <w:rsid w:val="00F73ED9"/>
    <w:rsid w:val="00F74307"/>
    <w:rsid w:val="00F75192"/>
    <w:rsid w:val="00F7540B"/>
    <w:rsid w:val="00F7545D"/>
    <w:rsid w:val="00F75713"/>
    <w:rsid w:val="00F75B81"/>
    <w:rsid w:val="00F7647A"/>
    <w:rsid w:val="00F7670A"/>
    <w:rsid w:val="00F779A8"/>
    <w:rsid w:val="00F83EC6"/>
    <w:rsid w:val="00F858BD"/>
    <w:rsid w:val="00F8718B"/>
    <w:rsid w:val="00F9095E"/>
    <w:rsid w:val="00F90EDE"/>
    <w:rsid w:val="00F91823"/>
    <w:rsid w:val="00F92D8E"/>
    <w:rsid w:val="00F93109"/>
    <w:rsid w:val="00F9397D"/>
    <w:rsid w:val="00F939CB"/>
    <w:rsid w:val="00F94C69"/>
    <w:rsid w:val="00F96433"/>
    <w:rsid w:val="00F9736E"/>
    <w:rsid w:val="00FA0893"/>
    <w:rsid w:val="00FA23B4"/>
    <w:rsid w:val="00FA2400"/>
    <w:rsid w:val="00FA300D"/>
    <w:rsid w:val="00FA33CC"/>
    <w:rsid w:val="00FA3B97"/>
    <w:rsid w:val="00FA4DA9"/>
    <w:rsid w:val="00FA586E"/>
    <w:rsid w:val="00FA6524"/>
    <w:rsid w:val="00FA743E"/>
    <w:rsid w:val="00FB0228"/>
    <w:rsid w:val="00FB064B"/>
    <w:rsid w:val="00FB0FC8"/>
    <w:rsid w:val="00FB137C"/>
    <w:rsid w:val="00FB14E5"/>
    <w:rsid w:val="00FB4F87"/>
    <w:rsid w:val="00FB602A"/>
    <w:rsid w:val="00FC0786"/>
    <w:rsid w:val="00FC0B38"/>
    <w:rsid w:val="00FC27BB"/>
    <w:rsid w:val="00FC338A"/>
    <w:rsid w:val="00FC3B79"/>
    <w:rsid w:val="00FC579E"/>
    <w:rsid w:val="00FC5F23"/>
    <w:rsid w:val="00FC63DC"/>
    <w:rsid w:val="00FC6497"/>
    <w:rsid w:val="00FD272F"/>
    <w:rsid w:val="00FD2F1F"/>
    <w:rsid w:val="00FD4142"/>
    <w:rsid w:val="00FD58EB"/>
    <w:rsid w:val="00FD74F7"/>
    <w:rsid w:val="00FE0402"/>
    <w:rsid w:val="00FE07C0"/>
    <w:rsid w:val="00FE323C"/>
    <w:rsid w:val="00FE37A3"/>
    <w:rsid w:val="00FE3EB3"/>
    <w:rsid w:val="00FE496A"/>
    <w:rsid w:val="00FE4D29"/>
    <w:rsid w:val="00FE78A6"/>
    <w:rsid w:val="00FF0669"/>
    <w:rsid w:val="00FF0F97"/>
    <w:rsid w:val="00FF1067"/>
    <w:rsid w:val="00FF35A0"/>
    <w:rsid w:val="00FF47CC"/>
    <w:rsid w:val="00FF4A03"/>
    <w:rsid w:val="00FF66F9"/>
    <w:rsid w:val="00FF6DCB"/>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57A73"/>
  <w15:chartTrackingRefBased/>
  <w15:docId w15:val="{A3E516E7-CD90-4D73-B942-D4C1B04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B1"/>
    <w:rPr>
      <w:sz w:val="24"/>
      <w:szCs w:val="24"/>
    </w:rPr>
  </w:style>
  <w:style w:type="paragraph" w:styleId="Heading1">
    <w:name w:val="heading 1"/>
    <w:basedOn w:val="Normal"/>
    <w:next w:val="Normal"/>
    <w:link w:val="Heading1Char"/>
    <w:qFormat/>
    <w:rsid w:val="009E20B5"/>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qFormat/>
    <w:rsid w:val="00CE3429"/>
    <w:pPr>
      <w:keepNext/>
      <w:spacing w:before="240" w:after="60"/>
      <w:outlineLvl w:val="3"/>
    </w:pPr>
    <w:rPr>
      <w:b/>
      <w:bCs/>
      <w:sz w:val="28"/>
      <w:szCs w:val="28"/>
    </w:rPr>
  </w:style>
  <w:style w:type="paragraph" w:styleId="Heading7">
    <w:name w:val="heading 7"/>
    <w:basedOn w:val="Normal"/>
    <w:next w:val="Normal"/>
    <w:qFormat/>
    <w:rsid w:val="00940340"/>
    <w:pPr>
      <w:keepNext/>
      <w:autoSpaceDE w:val="0"/>
      <w:autoSpaceDN w:val="0"/>
      <w:adjustRightInd w:val="0"/>
      <w:ind w:left="540"/>
      <w:jc w:val="both"/>
      <w:outlineLvl w:val="6"/>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940340"/>
    <w:pPr>
      <w:spacing w:after="160" w:line="240" w:lineRule="exact"/>
    </w:pPr>
    <w:rPr>
      <w:rFonts w:ascii="Tahoma" w:hAnsi="Tahoma"/>
      <w:szCs w:val="20"/>
    </w:rPr>
  </w:style>
  <w:style w:type="paragraph" w:styleId="Header">
    <w:name w:val="header"/>
    <w:basedOn w:val="Normal"/>
    <w:rsid w:val="002F3BBB"/>
    <w:pPr>
      <w:tabs>
        <w:tab w:val="center" w:pos="4320"/>
        <w:tab w:val="right" w:pos="8640"/>
      </w:tabs>
    </w:pPr>
  </w:style>
  <w:style w:type="paragraph" w:styleId="Footer">
    <w:name w:val="footer"/>
    <w:basedOn w:val="Normal"/>
    <w:link w:val="FooterChar"/>
    <w:uiPriority w:val="99"/>
    <w:rsid w:val="00AB7557"/>
    <w:pPr>
      <w:tabs>
        <w:tab w:val="center" w:pos="4320"/>
        <w:tab w:val="right" w:pos="8640"/>
      </w:tabs>
    </w:pPr>
    <w:rPr>
      <w:rFonts w:ascii="Arial" w:hAnsi="Arial"/>
      <w:sz w:val="18"/>
    </w:rPr>
  </w:style>
  <w:style w:type="character" w:styleId="PageNumber">
    <w:name w:val="page number"/>
    <w:basedOn w:val="DefaultParagraphFont"/>
    <w:rsid w:val="00AB7557"/>
  </w:style>
  <w:style w:type="paragraph" w:styleId="NormalWeb">
    <w:name w:val="Normal (Web)"/>
    <w:basedOn w:val="Normal"/>
    <w:uiPriority w:val="99"/>
    <w:rsid w:val="00940340"/>
    <w:pPr>
      <w:spacing w:before="100" w:beforeAutospacing="1" w:after="100" w:afterAutospacing="1"/>
    </w:pPr>
  </w:style>
  <w:style w:type="character" w:styleId="Hyperlink">
    <w:name w:val="Hyperlink"/>
    <w:rsid w:val="00940340"/>
    <w:rPr>
      <w:color w:val="0000FF"/>
      <w:u w:val="single"/>
    </w:rPr>
  </w:style>
  <w:style w:type="paragraph" w:styleId="Subtitle">
    <w:name w:val="Subtitle"/>
    <w:basedOn w:val="Normal"/>
    <w:qFormat/>
    <w:rsid w:val="00940340"/>
    <w:rPr>
      <w:rFonts w:ascii="Times New Roman12" w:hAnsi="Times New Roman12"/>
      <w:b/>
      <w:bCs/>
      <w:szCs w:val="20"/>
    </w:rPr>
  </w:style>
  <w:style w:type="character" w:styleId="Strong">
    <w:name w:val="Strong"/>
    <w:qFormat/>
    <w:rsid w:val="00B92D7E"/>
    <w:rPr>
      <w:b/>
      <w:bCs/>
    </w:rPr>
  </w:style>
  <w:style w:type="character" w:styleId="EndnoteReference">
    <w:name w:val="endnote reference"/>
    <w:semiHidden/>
    <w:rsid w:val="00B92D7E"/>
    <w:rPr>
      <w:vertAlign w:val="superscript"/>
    </w:rPr>
  </w:style>
  <w:style w:type="paragraph" w:styleId="EndnoteText">
    <w:name w:val="endnote text"/>
    <w:basedOn w:val="Normal"/>
    <w:link w:val="EndnoteTextChar"/>
    <w:semiHidden/>
    <w:rsid w:val="00B92D7E"/>
    <w:rPr>
      <w:sz w:val="20"/>
      <w:szCs w:val="20"/>
    </w:rPr>
  </w:style>
  <w:style w:type="paragraph" w:customStyle="1" w:styleId="CharCharChar">
    <w:name w:val="Char Char Char"/>
    <w:basedOn w:val="Normal"/>
    <w:next w:val="Normal"/>
    <w:rsid w:val="00865EFA"/>
    <w:pPr>
      <w:spacing w:after="160" w:line="240" w:lineRule="exact"/>
    </w:pPr>
    <w:rPr>
      <w:rFonts w:ascii="Tahoma" w:hAnsi="Tahoma"/>
      <w:szCs w:val="20"/>
    </w:rPr>
  </w:style>
  <w:style w:type="paragraph" w:customStyle="1" w:styleId="Default">
    <w:name w:val="Default"/>
    <w:rsid w:val="00040D90"/>
    <w:pPr>
      <w:autoSpaceDE w:val="0"/>
      <w:autoSpaceDN w:val="0"/>
      <w:adjustRightInd w:val="0"/>
    </w:pPr>
    <w:rPr>
      <w:color w:val="000000"/>
      <w:sz w:val="24"/>
      <w:szCs w:val="24"/>
    </w:rPr>
  </w:style>
  <w:style w:type="character" w:customStyle="1" w:styleId="bodylink">
    <w:name w:val="bodylink"/>
    <w:basedOn w:val="DefaultParagraphFont"/>
    <w:rsid w:val="00CE3429"/>
  </w:style>
  <w:style w:type="paragraph" w:styleId="BalloonText">
    <w:name w:val="Balloon Text"/>
    <w:basedOn w:val="Normal"/>
    <w:link w:val="BalloonTextChar"/>
    <w:uiPriority w:val="99"/>
    <w:semiHidden/>
    <w:rsid w:val="00BC1B21"/>
    <w:rPr>
      <w:rFonts w:ascii="Tahoma" w:hAnsi="Tahoma" w:cs="Tahoma"/>
      <w:sz w:val="16"/>
      <w:szCs w:val="16"/>
    </w:rPr>
  </w:style>
  <w:style w:type="character" w:styleId="CommentReference">
    <w:name w:val="annotation reference"/>
    <w:semiHidden/>
    <w:rsid w:val="003F57EE"/>
    <w:rPr>
      <w:sz w:val="16"/>
      <w:szCs w:val="16"/>
    </w:rPr>
  </w:style>
  <w:style w:type="paragraph" w:styleId="CommentText">
    <w:name w:val="annotation text"/>
    <w:basedOn w:val="Normal"/>
    <w:semiHidden/>
    <w:rsid w:val="003F57EE"/>
    <w:rPr>
      <w:sz w:val="20"/>
      <w:szCs w:val="20"/>
    </w:rPr>
  </w:style>
  <w:style w:type="paragraph" w:styleId="CommentSubject">
    <w:name w:val="annotation subject"/>
    <w:basedOn w:val="CommentText"/>
    <w:next w:val="CommentText"/>
    <w:semiHidden/>
    <w:rsid w:val="003F57EE"/>
    <w:rPr>
      <w:b/>
      <w:bCs/>
    </w:rPr>
  </w:style>
  <w:style w:type="paragraph" w:styleId="FootnoteText">
    <w:name w:val="footnote text"/>
    <w:basedOn w:val="Normal"/>
    <w:link w:val="FootnoteTextChar"/>
    <w:uiPriority w:val="99"/>
    <w:semiHidden/>
    <w:rsid w:val="00016B12"/>
    <w:rPr>
      <w:sz w:val="20"/>
      <w:szCs w:val="20"/>
    </w:rPr>
  </w:style>
  <w:style w:type="character" w:styleId="FootnoteReference">
    <w:name w:val="footnote reference"/>
    <w:uiPriority w:val="99"/>
    <w:semiHidden/>
    <w:rsid w:val="00016B12"/>
    <w:rPr>
      <w:vertAlign w:val="superscript"/>
    </w:rPr>
  </w:style>
  <w:style w:type="character" w:styleId="FollowedHyperlink">
    <w:name w:val="FollowedHyperlink"/>
    <w:rsid w:val="00C36C20"/>
    <w:rPr>
      <w:color w:val="800080"/>
      <w:u w:val="single"/>
    </w:rPr>
  </w:style>
  <w:style w:type="paragraph" w:styleId="ListParagraph">
    <w:name w:val="List Paragraph"/>
    <w:basedOn w:val="Normal"/>
    <w:uiPriority w:val="34"/>
    <w:qFormat/>
    <w:rsid w:val="00B33DC2"/>
    <w:pPr>
      <w:ind w:left="720"/>
    </w:pPr>
  </w:style>
  <w:style w:type="character" w:customStyle="1" w:styleId="FootnoteTextChar">
    <w:name w:val="Footnote Text Char"/>
    <w:basedOn w:val="DefaultParagraphFont"/>
    <w:link w:val="FootnoteText"/>
    <w:uiPriority w:val="99"/>
    <w:semiHidden/>
    <w:rsid w:val="00811D47"/>
  </w:style>
  <w:style w:type="paragraph" w:customStyle="1" w:styleId="footertext">
    <w:name w:val="footer_text"/>
    <w:basedOn w:val="Normal"/>
    <w:rsid w:val="006E6C98"/>
    <w:pPr>
      <w:spacing w:before="100" w:beforeAutospacing="1" w:after="100" w:afterAutospacing="1"/>
    </w:pPr>
    <w:rPr>
      <w:rFonts w:ascii="Verdana" w:hAnsi="Verdana"/>
      <w:sz w:val="15"/>
      <w:szCs w:val="15"/>
    </w:rPr>
  </w:style>
  <w:style w:type="character" w:customStyle="1" w:styleId="EndnoteTextChar">
    <w:name w:val="Endnote Text Char"/>
    <w:basedOn w:val="DefaultParagraphFont"/>
    <w:link w:val="EndnoteText"/>
    <w:semiHidden/>
    <w:rsid w:val="00AA20D9"/>
  </w:style>
  <w:style w:type="character" w:customStyle="1" w:styleId="Heading1Char">
    <w:name w:val="Heading 1 Char"/>
    <w:link w:val="Heading1"/>
    <w:rsid w:val="009E20B5"/>
    <w:rPr>
      <w:rFonts w:ascii="Cambria" w:eastAsia="Times New Roman" w:hAnsi="Cambria" w:cs="Times New Roman"/>
      <w:b/>
      <w:bCs/>
      <w:kern w:val="32"/>
      <w:sz w:val="32"/>
      <w:szCs w:val="32"/>
    </w:rPr>
  </w:style>
  <w:style w:type="paragraph" w:styleId="NoSpacing">
    <w:name w:val="No Spacing"/>
    <w:uiPriority w:val="1"/>
    <w:qFormat/>
    <w:rsid w:val="00ED04B7"/>
    <w:rPr>
      <w:rFonts w:ascii="Calibri" w:eastAsia="Calibri" w:hAnsi="Calibri"/>
      <w:sz w:val="22"/>
      <w:szCs w:val="22"/>
    </w:rPr>
  </w:style>
  <w:style w:type="character" w:customStyle="1" w:styleId="apple-style-span">
    <w:name w:val="apple-style-span"/>
    <w:basedOn w:val="DefaultParagraphFont"/>
    <w:rsid w:val="00ED04B7"/>
  </w:style>
  <w:style w:type="character" w:styleId="Emphasis">
    <w:name w:val="Emphasis"/>
    <w:uiPriority w:val="20"/>
    <w:qFormat/>
    <w:rsid w:val="00314CF6"/>
    <w:rPr>
      <w:i/>
      <w:iCs/>
    </w:rPr>
  </w:style>
  <w:style w:type="paragraph" w:customStyle="1" w:styleId="Pa3">
    <w:name w:val="Pa3"/>
    <w:basedOn w:val="Default"/>
    <w:next w:val="Default"/>
    <w:uiPriority w:val="99"/>
    <w:rsid w:val="00B5213F"/>
    <w:pPr>
      <w:spacing w:line="281" w:lineRule="atLeast"/>
    </w:pPr>
    <w:rPr>
      <w:rFonts w:ascii="Adobe Garamond Pro" w:hAnsi="Adobe Garamond Pro"/>
      <w:color w:val="auto"/>
    </w:rPr>
  </w:style>
  <w:style w:type="character" w:styleId="HTMLTypewriter">
    <w:name w:val="HTML Typewriter"/>
    <w:uiPriority w:val="99"/>
    <w:unhideWhenUsed/>
    <w:rsid w:val="00292679"/>
    <w:rPr>
      <w:rFonts w:ascii="Courier New" w:eastAsia="Times New Roman" w:hAnsi="Courier New" w:cs="Courier New"/>
      <w:sz w:val="20"/>
      <w:szCs w:val="20"/>
    </w:rPr>
  </w:style>
  <w:style w:type="character" w:customStyle="1" w:styleId="maintitle">
    <w:name w:val="maintitle"/>
    <w:rsid w:val="00A372B2"/>
  </w:style>
  <w:style w:type="character" w:customStyle="1" w:styleId="citationauthor">
    <w:name w:val="citation_author"/>
    <w:rsid w:val="004B4AA6"/>
  </w:style>
  <w:style w:type="character" w:customStyle="1" w:styleId="citationdate">
    <w:name w:val="citation_date"/>
    <w:rsid w:val="004B4AA6"/>
  </w:style>
  <w:style w:type="character" w:customStyle="1" w:styleId="citationarticletitle">
    <w:name w:val="citation_article_title"/>
    <w:rsid w:val="004B4AA6"/>
  </w:style>
  <w:style w:type="character" w:customStyle="1" w:styleId="citationjournaltitle">
    <w:name w:val="citation_journal_title"/>
    <w:rsid w:val="004B4AA6"/>
  </w:style>
  <w:style w:type="character" w:customStyle="1" w:styleId="citationissue">
    <w:name w:val="citation_issue"/>
    <w:rsid w:val="004B4AA6"/>
  </w:style>
  <w:style w:type="character" w:customStyle="1" w:styleId="citationstartpage">
    <w:name w:val="citation_start_page"/>
    <w:rsid w:val="004B4AA6"/>
  </w:style>
  <w:style w:type="character" w:customStyle="1" w:styleId="BalloonTextChar">
    <w:name w:val="Balloon Text Char"/>
    <w:link w:val="BalloonText"/>
    <w:uiPriority w:val="99"/>
    <w:semiHidden/>
    <w:rsid w:val="00931CEC"/>
    <w:rPr>
      <w:rFonts w:ascii="Tahoma" w:hAnsi="Tahoma" w:cs="Tahoma"/>
      <w:sz w:val="16"/>
      <w:szCs w:val="16"/>
    </w:rPr>
  </w:style>
  <w:style w:type="character" w:customStyle="1" w:styleId="apple-converted-space">
    <w:name w:val="apple-converted-space"/>
    <w:rsid w:val="007258DE"/>
  </w:style>
  <w:style w:type="character" w:customStyle="1" w:styleId="FooterChar">
    <w:name w:val="Footer Char"/>
    <w:basedOn w:val="DefaultParagraphFont"/>
    <w:link w:val="Footer"/>
    <w:uiPriority w:val="99"/>
    <w:rsid w:val="00130E3F"/>
    <w:rPr>
      <w:rFonts w:ascii="Arial" w:hAnsi="Arial"/>
      <w:sz w:val="18"/>
      <w:szCs w:val="24"/>
    </w:rPr>
  </w:style>
  <w:style w:type="character" w:styleId="UnresolvedMention">
    <w:name w:val="Unresolved Mention"/>
    <w:basedOn w:val="DefaultParagraphFont"/>
    <w:uiPriority w:val="99"/>
    <w:semiHidden/>
    <w:unhideWhenUsed/>
    <w:rsid w:val="0065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961">
      <w:bodyDiv w:val="1"/>
      <w:marLeft w:val="0"/>
      <w:marRight w:val="0"/>
      <w:marTop w:val="0"/>
      <w:marBottom w:val="0"/>
      <w:divBdr>
        <w:top w:val="none" w:sz="0" w:space="0" w:color="auto"/>
        <w:left w:val="none" w:sz="0" w:space="0" w:color="auto"/>
        <w:bottom w:val="none" w:sz="0" w:space="0" w:color="auto"/>
        <w:right w:val="none" w:sz="0" w:space="0" w:color="auto"/>
      </w:divBdr>
      <w:divsChild>
        <w:div w:id="903023944">
          <w:marLeft w:val="0"/>
          <w:marRight w:val="0"/>
          <w:marTop w:val="0"/>
          <w:marBottom w:val="0"/>
          <w:divBdr>
            <w:top w:val="none" w:sz="0" w:space="0" w:color="auto"/>
            <w:left w:val="none" w:sz="0" w:space="0" w:color="auto"/>
            <w:bottom w:val="none" w:sz="0" w:space="0" w:color="auto"/>
            <w:right w:val="none" w:sz="0" w:space="0" w:color="auto"/>
          </w:divBdr>
          <w:divsChild>
            <w:div w:id="1449660452">
              <w:marLeft w:val="0"/>
              <w:marRight w:val="0"/>
              <w:marTop w:val="0"/>
              <w:marBottom w:val="0"/>
              <w:divBdr>
                <w:top w:val="none" w:sz="0" w:space="0" w:color="auto"/>
                <w:left w:val="none" w:sz="0" w:space="0" w:color="auto"/>
                <w:bottom w:val="none" w:sz="0" w:space="0" w:color="auto"/>
                <w:right w:val="none" w:sz="0" w:space="0" w:color="auto"/>
              </w:divBdr>
              <w:divsChild>
                <w:div w:id="587618946">
                  <w:marLeft w:val="0"/>
                  <w:marRight w:val="0"/>
                  <w:marTop w:val="0"/>
                  <w:marBottom w:val="0"/>
                  <w:divBdr>
                    <w:top w:val="none" w:sz="0" w:space="0" w:color="auto"/>
                    <w:left w:val="none" w:sz="0" w:space="0" w:color="auto"/>
                    <w:bottom w:val="none" w:sz="0" w:space="0" w:color="auto"/>
                    <w:right w:val="none" w:sz="0" w:space="0" w:color="auto"/>
                  </w:divBdr>
                  <w:divsChild>
                    <w:div w:id="677582293">
                      <w:marLeft w:val="0"/>
                      <w:marRight w:val="0"/>
                      <w:marTop w:val="0"/>
                      <w:marBottom w:val="0"/>
                      <w:divBdr>
                        <w:top w:val="none" w:sz="0" w:space="0" w:color="auto"/>
                        <w:left w:val="none" w:sz="0" w:space="0" w:color="auto"/>
                        <w:bottom w:val="none" w:sz="0" w:space="0" w:color="auto"/>
                        <w:right w:val="none" w:sz="0" w:space="0" w:color="auto"/>
                      </w:divBdr>
                      <w:divsChild>
                        <w:div w:id="1595674920">
                          <w:marLeft w:val="0"/>
                          <w:marRight w:val="0"/>
                          <w:marTop w:val="0"/>
                          <w:marBottom w:val="0"/>
                          <w:divBdr>
                            <w:top w:val="none" w:sz="0" w:space="0" w:color="auto"/>
                            <w:left w:val="none" w:sz="0" w:space="0" w:color="auto"/>
                            <w:bottom w:val="none" w:sz="0" w:space="0" w:color="auto"/>
                            <w:right w:val="none" w:sz="0" w:space="0" w:color="auto"/>
                          </w:divBdr>
                          <w:divsChild>
                            <w:div w:id="148446289">
                              <w:marLeft w:val="0"/>
                              <w:marRight w:val="0"/>
                              <w:marTop w:val="0"/>
                              <w:marBottom w:val="0"/>
                              <w:divBdr>
                                <w:top w:val="none" w:sz="0" w:space="0" w:color="auto"/>
                                <w:left w:val="none" w:sz="0" w:space="0" w:color="auto"/>
                                <w:bottom w:val="none" w:sz="0" w:space="0" w:color="auto"/>
                                <w:right w:val="none" w:sz="0" w:space="0" w:color="auto"/>
                              </w:divBdr>
                              <w:divsChild>
                                <w:div w:id="875505133">
                                  <w:marLeft w:val="0"/>
                                  <w:marRight w:val="0"/>
                                  <w:marTop w:val="0"/>
                                  <w:marBottom w:val="0"/>
                                  <w:divBdr>
                                    <w:top w:val="none" w:sz="0" w:space="0" w:color="auto"/>
                                    <w:left w:val="none" w:sz="0" w:space="0" w:color="auto"/>
                                    <w:bottom w:val="none" w:sz="0" w:space="0" w:color="auto"/>
                                    <w:right w:val="none" w:sz="0" w:space="0" w:color="auto"/>
                                  </w:divBdr>
                                  <w:divsChild>
                                    <w:div w:id="1340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8864">
      <w:bodyDiv w:val="1"/>
      <w:marLeft w:val="0"/>
      <w:marRight w:val="0"/>
      <w:marTop w:val="0"/>
      <w:marBottom w:val="0"/>
      <w:divBdr>
        <w:top w:val="none" w:sz="0" w:space="0" w:color="auto"/>
        <w:left w:val="none" w:sz="0" w:space="0" w:color="auto"/>
        <w:bottom w:val="none" w:sz="0" w:space="0" w:color="auto"/>
        <w:right w:val="none" w:sz="0" w:space="0" w:color="auto"/>
      </w:divBdr>
    </w:div>
    <w:div w:id="227573244">
      <w:bodyDiv w:val="1"/>
      <w:marLeft w:val="0"/>
      <w:marRight w:val="0"/>
      <w:marTop w:val="0"/>
      <w:marBottom w:val="0"/>
      <w:divBdr>
        <w:top w:val="none" w:sz="0" w:space="0" w:color="auto"/>
        <w:left w:val="none" w:sz="0" w:space="0" w:color="auto"/>
        <w:bottom w:val="none" w:sz="0" w:space="0" w:color="auto"/>
        <w:right w:val="none" w:sz="0" w:space="0" w:color="auto"/>
      </w:divBdr>
      <w:divsChild>
        <w:div w:id="453905599">
          <w:marLeft w:val="0"/>
          <w:marRight w:val="0"/>
          <w:marTop w:val="198"/>
          <w:marBottom w:val="396"/>
          <w:divBdr>
            <w:top w:val="none" w:sz="0" w:space="0" w:color="auto"/>
            <w:left w:val="none" w:sz="0" w:space="0" w:color="auto"/>
            <w:bottom w:val="none" w:sz="0" w:space="0" w:color="auto"/>
            <w:right w:val="none" w:sz="0" w:space="0" w:color="auto"/>
          </w:divBdr>
          <w:divsChild>
            <w:div w:id="415128890">
              <w:marLeft w:val="0"/>
              <w:marRight w:val="0"/>
              <w:marTop w:val="0"/>
              <w:marBottom w:val="0"/>
              <w:divBdr>
                <w:top w:val="none" w:sz="0" w:space="0" w:color="auto"/>
                <w:left w:val="none" w:sz="0" w:space="0" w:color="auto"/>
                <w:bottom w:val="none" w:sz="0" w:space="0" w:color="auto"/>
                <w:right w:val="none" w:sz="0" w:space="0" w:color="auto"/>
              </w:divBdr>
              <w:divsChild>
                <w:div w:id="843202301">
                  <w:marLeft w:val="0"/>
                  <w:marRight w:val="0"/>
                  <w:marTop w:val="0"/>
                  <w:marBottom w:val="0"/>
                  <w:divBdr>
                    <w:top w:val="none" w:sz="0" w:space="0" w:color="auto"/>
                    <w:left w:val="none" w:sz="0" w:space="0" w:color="auto"/>
                    <w:bottom w:val="none" w:sz="0" w:space="0" w:color="auto"/>
                    <w:right w:val="none" w:sz="0" w:space="0" w:color="auto"/>
                  </w:divBdr>
                  <w:divsChild>
                    <w:div w:id="1114012008">
                      <w:marLeft w:val="0"/>
                      <w:marRight w:val="0"/>
                      <w:marTop w:val="0"/>
                      <w:marBottom w:val="0"/>
                      <w:divBdr>
                        <w:top w:val="none" w:sz="0" w:space="0" w:color="auto"/>
                        <w:left w:val="none" w:sz="0" w:space="0" w:color="auto"/>
                        <w:bottom w:val="none" w:sz="0" w:space="0" w:color="auto"/>
                        <w:right w:val="none" w:sz="0" w:space="0" w:color="auto"/>
                      </w:divBdr>
                      <w:divsChild>
                        <w:div w:id="358970938">
                          <w:marLeft w:val="0"/>
                          <w:marRight w:val="0"/>
                          <w:marTop w:val="0"/>
                          <w:marBottom w:val="0"/>
                          <w:divBdr>
                            <w:top w:val="none" w:sz="0" w:space="0" w:color="auto"/>
                            <w:left w:val="none" w:sz="0" w:space="0" w:color="auto"/>
                            <w:bottom w:val="none" w:sz="0" w:space="0" w:color="auto"/>
                            <w:right w:val="none" w:sz="0" w:space="0" w:color="auto"/>
                          </w:divBdr>
                          <w:divsChild>
                            <w:div w:id="136118610">
                              <w:marLeft w:val="0"/>
                              <w:marRight w:val="0"/>
                              <w:marTop w:val="0"/>
                              <w:marBottom w:val="0"/>
                              <w:divBdr>
                                <w:top w:val="none" w:sz="0" w:space="0" w:color="auto"/>
                                <w:left w:val="none" w:sz="0" w:space="0" w:color="auto"/>
                                <w:bottom w:val="none" w:sz="0" w:space="0" w:color="auto"/>
                                <w:right w:val="none" w:sz="0" w:space="0" w:color="auto"/>
                              </w:divBdr>
                            </w:div>
                            <w:div w:id="313267661">
                              <w:marLeft w:val="0"/>
                              <w:marRight w:val="0"/>
                              <w:marTop w:val="0"/>
                              <w:marBottom w:val="0"/>
                              <w:divBdr>
                                <w:top w:val="none" w:sz="0" w:space="0" w:color="auto"/>
                                <w:left w:val="none" w:sz="0" w:space="0" w:color="auto"/>
                                <w:bottom w:val="none" w:sz="0" w:space="0" w:color="auto"/>
                                <w:right w:val="none" w:sz="0" w:space="0" w:color="auto"/>
                              </w:divBdr>
                            </w:div>
                            <w:div w:id="7917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10427">
      <w:bodyDiv w:val="1"/>
      <w:marLeft w:val="0"/>
      <w:marRight w:val="0"/>
      <w:marTop w:val="0"/>
      <w:marBottom w:val="0"/>
      <w:divBdr>
        <w:top w:val="none" w:sz="0" w:space="0" w:color="auto"/>
        <w:left w:val="none" w:sz="0" w:space="0" w:color="auto"/>
        <w:bottom w:val="none" w:sz="0" w:space="0" w:color="auto"/>
        <w:right w:val="none" w:sz="0" w:space="0" w:color="auto"/>
      </w:divBdr>
      <w:divsChild>
        <w:div w:id="1312365791">
          <w:marLeft w:val="0"/>
          <w:marRight w:val="0"/>
          <w:marTop w:val="0"/>
          <w:marBottom w:val="0"/>
          <w:divBdr>
            <w:top w:val="none" w:sz="0" w:space="0" w:color="auto"/>
            <w:left w:val="none" w:sz="0" w:space="0" w:color="auto"/>
            <w:bottom w:val="none" w:sz="0" w:space="0" w:color="auto"/>
            <w:right w:val="none" w:sz="0" w:space="0" w:color="auto"/>
          </w:divBdr>
          <w:divsChild>
            <w:div w:id="332072449">
              <w:marLeft w:val="0"/>
              <w:marRight w:val="0"/>
              <w:marTop w:val="0"/>
              <w:marBottom w:val="0"/>
              <w:divBdr>
                <w:top w:val="none" w:sz="0" w:space="0" w:color="auto"/>
                <w:left w:val="none" w:sz="0" w:space="0" w:color="auto"/>
                <w:bottom w:val="none" w:sz="0" w:space="0" w:color="auto"/>
                <w:right w:val="none" w:sz="0" w:space="0" w:color="auto"/>
              </w:divBdr>
              <w:divsChild>
                <w:div w:id="7580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0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5681">
          <w:marLeft w:val="0"/>
          <w:marRight w:val="0"/>
          <w:marTop w:val="0"/>
          <w:marBottom w:val="0"/>
          <w:divBdr>
            <w:top w:val="none" w:sz="0" w:space="0" w:color="auto"/>
            <w:left w:val="none" w:sz="0" w:space="0" w:color="auto"/>
            <w:bottom w:val="none" w:sz="0" w:space="0" w:color="auto"/>
            <w:right w:val="none" w:sz="0" w:space="0" w:color="auto"/>
          </w:divBdr>
          <w:divsChild>
            <w:div w:id="993606011">
              <w:marLeft w:val="0"/>
              <w:marRight w:val="0"/>
              <w:marTop w:val="0"/>
              <w:marBottom w:val="0"/>
              <w:divBdr>
                <w:top w:val="none" w:sz="0" w:space="0" w:color="auto"/>
                <w:left w:val="none" w:sz="0" w:space="0" w:color="auto"/>
                <w:bottom w:val="none" w:sz="0" w:space="0" w:color="auto"/>
                <w:right w:val="none" w:sz="0" w:space="0" w:color="auto"/>
              </w:divBdr>
              <w:divsChild>
                <w:div w:id="148374977">
                  <w:marLeft w:val="462"/>
                  <w:marRight w:val="264"/>
                  <w:marTop w:val="172"/>
                  <w:marBottom w:val="0"/>
                  <w:divBdr>
                    <w:top w:val="none" w:sz="0" w:space="0" w:color="auto"/>
                    <w:left w:val="none" w:sz="0" w:space="0" w:color="auto"/>
                    <w:bottom w:val="single" w:sz="4" w:space="0" w:color="D1D1CF"/>
                    <w:right w:val="none" w:sz="0" w:space="0" w:color="auto"/>
                  </w:divBdr>
                  <w:divsChild>
                    <w:div w:id="1906060134">
                      <w:marLeft w:val="0"/>
                      <w:marRight w:val="0"/>
                      <w:marTop w:val="0"/>
                      <w:marBottom w:val="0"/>
                      <w:divBdr>
                        <w:top w:val="none" w:sz="0" w:space="0" w:color="auto"/>
                        <w:left w:val="none" w:sz="0" w:space="0" w:color="auto"/>
                        <w:bottom w:val="none" w:sz="0" w:space="0" w:color="auto"/>
                        <w:right w:val="none" w:sz="0" w:space="0" w:color="auto"/>
                      </w:divBdr>
                      <w:divsChild>
                        <w:div w:id="63912837">
                          <w:marLeft w:val="0"/>
                          <w:marRight w:val="0"/>
                          <w:marTop w:val="0"/>
                          <w:marBottom w:val="0"/>
                          <w:divBdr>
                            <w:top w:val="none" w:sz="0" w:space="0" w:color="auto"/>
                            <w:left w:val="none" w:sz="0" w:space="0" w:color="auto"/>
                            <w:bottom w:val="none" w:sz="0" w:space="0" w:color="auto"/>
                            <w:right w:val="none" w:sz="0" w:space="0" w:color="auto"/>
                          </w:divBdr>
                          <w:divsChild>
                            <w:div w:id="1745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2539">
      <w:bodyDiv w:val="1"/>
      <w:marLeft w:val="0"/>
      <w:marRight w:val="0"/>
      <w:marTop w:val="0"/>
      <w:marBottom w:val="0"/>
      <w:divBdr>
        <w:top w:val="none" w:sz="0" w:space="0" w:color="auto"/>
        <w:left w:val="none" w:sz="0" w:space="0" w:color="auto"/>
        <w:bottom w:val="none" w:sz="0" w:space="0" w:color="auto"/>
        <w:right w:val="none" w:sz="0" w:space="0" w:color="auto"/>
      </w:divBdr>
      <w:divsChild>
        <w:div w:id="1315374622">
          <w:marLeft w:val="0"/>
          <w:marRight w:val="0"/>
          <w:marTop w:val="0"/>
          <w:marBottom w:val="0"/>
          <w:divBdr>
            <w:top w:val="none" w:sz="0" w:space="0" w:color="auto"/>
            <w:left w:val="none" w:sz="0" w:space="0" w:color="auto"/>
            <w:bottom w:val="none" w:sz="0" w:space="0" w:color="auto"/>
            <w:right w:val="none" w:sz="0" w:space="0" w:color="auto"/>
          </w:divBdr>
          <w:divsChild>
            <w:div w:id="1727339871">
              <w:marLeft w:val="0"/>
              <w:marRight w:val="0"/>
              <w:marTop w:val="0"/>
              <w:marBottom w:val="0"/>
              <w:divBdr>
                <w:top w:val="none" w:sz="0" w:space="0" w:color="auto"/>
                <w:left w:val="none" w:sz="0" w:space="0" w:color="auto"/>
                <w:bottom w:val="none" w:sz="0" w:space="0" w:color="auto"/>
                <w:right w:val="none" w:sz="0" w:space="0" w:color="auto"/>
              </w:divBdr>
              <w:divsChild>
                <w:div w:id="1547110046">
                  <w:marLeft w:val="264"/>
                  <w:marRight w:val="264"/>
                  <w:marTop w:val="172"/>
                  <w:marBottom w:val="0"/>
                  <w:divBdr>
                    <w:top w:val="single" w:sz="4" w:space="0" w:color="D8D8D8"/>
                    <w:left w:val="single" w:sz="4" w:space="0" w:color="D8D8D8"/>
                    <w:bottom w:val="single" w:sz="4" w:space="31" w:color="D8D8D8"/>
                    <w:right w:val="single" w:sz="4" w:space="0" w:color="D8D8D8"/>
                  </w:divBdr>
                  <w:divsChild>
                    <w:div w:id="2063171048">
                      <w:marLeft w:val="0"/>
                      <w:marRight w:val="0"/>
                      <w:marTop w:val="0"/>
                      <w:marBottom w:val="0"/>
                      <w:divBdr>
                        <w:top w:val="none" w:sz="0" w:space="0" w:color="auto"/>
                        <w:left w:val="none" w:sz="0" w:space="0" w:color="auto"/>
                        <w:bottom w:val="none" w:sz="0" w:space="0" w:color="auto"/>
                        <w:right w:val="none" w:sz="0" w:space="0" w:color="auto"/>
                      </w:divBdr>
                      <w:divsChild>
                        <w:div w:id="1599677115">
                          <w:marLeft w:val="0"/>
                          <w:marRight w:val="0"/>
                          <w:marTop w:val="0"/>
                          <w:marBottom w:val="0"/>
                          <w:divBdr>
                            <w:top w:val="none" w:sz="0" w:space="0" w:color="auto"/>
                            <w:left w:val="none" w:sz="0" w:space="0" w:color="auto"/>
                            <w:bottom w:val="none" w:sz="0" w:space="0" w:color="auto"/>
                            <w:right w:val="none" w:sz="0" w:space="0" w:color="auto"/>
                          </w:divBdr>
                          <w:divsChild>
                            <w:div w:id="977343265">
                              <w:marLeft w:val="0"/>
                              <w:marRight w:val="0"/>
                              <w:marTop w:val="0"/>
                              <w:marBottom w:val="0"/>
                              <w:divBdr>
                                <w:top w:val="none" w:sz="0" w:space="0" w:color="auto"/>
                                <w:left w:val="none" w:sz="0" w:space="0" w:color="auto"/>
                                <w:bottom w:val="none" w:sz="0" w:space="0" w:color="auto"/>
                                <w:right w:val="none" w:sz="0" w:space="0" w:color="auto"/>
                              </w:divBdr>
                              <w:divsChild>
                                <w:div w:id="879249177">
                                  <w:marLeft w:val="0"/>
                                  <w:marRight w:val="0"/>
                                  <w:marTop w:val="0"/>
                                  <w:marBottom w:val="0"/>
                                  <w:divBdr>
                                    <w:top w:val="none" w:sz="0" w:space="0" w:color="auto"/>
                                    <w:left w:val="none" w:sz="0" w:space="0" w:color="auto"/>
                                    <w:bottom w:val="none" w:sz="0" w:space="0" w:color="auto"/>
                                    <w:right w:val="none" w:sz="0" w:space="0" w:color="auto"/>
                                  </w:divBdr>
                                  <w:divsChild>
                                    <w:div w:id="1314335635">
                                      <w:marLeft w:val="0"/>
                                      <w:marRight w:val="0"/>
                                      <w:marTop w:val="0"/>
                                      <w:marBottom w:val="0"/>
                                      <w:divBdr>
                                        <w:top w:val="none" w:sz="0" w:space="0" w:color="auto"/>
                                        <w:left w:val="none" w:sz="0" w:space="0" w:color="auto"/>
                                        <w:bottom w:val="none" w:sz="0" w:space="0" w:color="auto"/>
                                        <w:right w:val="none" w:sz="0" w:space="0" w:color="auto"/>
                                      </w:divBdr>
                                      <w:divsChild>
                                        <w:div w:id="12212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05143">
      <w:bodyDiv w:val="1"/>
      <w:marLeft w:val="0"/>
      <w:marRight w:val="0"/>
      <w:marTop w:val="0"/>
      <w:marBottom w:val="0"/>
      <w:divBdr>
        <w:top w:val="none" w:sz="0" w:space="0" w:color="auto"/>
        <w:left w:val="none" w:sz="0" w:space="0" w:color="auto"/>
        <w:bottom w:val="none" w:sz="0" w:space="0" w:color="auto"/>
        <w:right w:val="none" w:sz="0" w:space="0" w:color="auto"/>
      </w:divBdr>
    </w:div>
    <w:div w:id="811677483">
      <w:bodyDiv w:val="1"/>
      <w:marLeft w:val="0"/>
      <w:marRight w:val="0"/>
      <w:marTop w:val="0"/>
      <w:marBottom w:val="0"/>
      <w:divBdr>
        <w:top w:val="none" w:sz="0" w:space="0" w:color="auto"/>
        <w:left w:val="none" w:sz="0" w:space="0" w:color="auto"/>
        <w:bottom w:val="none" w:sz="0" w:space="0" w:color="auto"/>
        <w:right w:val="none" w:sz="0" w:space="0" w:color="auto"/>
      </w:divBdr>
      <w:divsChild>
        <w:div w:id="504592844">
          <w:marLeft w:val="0"/>
          <w:marRight w:val="0"/>
          <w:marTop w:val="0"/>
          <w:marBottom w:val="0"/>
          <w:divBdr>
            <w:top w:val="none" w:sz="0" w:space="0" w:color="auto"/>
            <w:left w:val="none" w:sz="0" w:space="0" w:color="auto"/>
            <w:bottom w:val="none" w:sz="0" w:space="0" w:color="auto"/>
            <w:right w:val="none" w:sz="0" w:space="0" w:color="auto"/>
          </w:divBdr>
          <w:divsChild>
            <w:div w:id="1661033729">
              <w:marLeft w:val="0"/>
              <w:marRight w:val="0"/>
              <w:marTop w:val="0"/>
              <w:marBottom w:val="0"/>
              <w:divBdr>
                <w:top w:val="none" w:sz="0" w:space="0" w:color="auto"/>
                <w:left w:val="none" w:sz="0" w:space="0" w:color="auto"/>
                <w:bottom w:val="none" w:sz="0" w:space="0" w:color="auto"/>
                <w:right w:val="none" w:sz="0" w:space="0" w:color="auto"/>
              </w:divBdr>
              <w:divsChild>
                <w:div w:id="57748752">
                  <w:marLeft w:val="264"/>
                  <w:marRight w:val="264"/>
                  <w:marTop w:val="172"/>
                  <w:marBottom w:val="0"/>
                  <w:divBdr>
                    <w:top w:val="single" w:sz="4" w:space="0" w:color="D8D8D8"/>
                    <w:left w:val="single" w:sz="4" w:space="0" w:color="D8D8D8"/>
                    <w:bottom w:val="single" w:sz="4" w:space="31" w:color="D8D8D8"/>
                    <w:right w:val="single" w:sz="4" w:space="0" w:color="D8D8D8"/>
                  </w:divBdr>
                  <w:divsChild>
                    <w:div w:id="1337075117">
                      <w:marLeft w:val="0"/>
                      <w:marRight w:val="0"/>
                      <w:marTop w:val="0"/>
                      <w:marBottom w:val="0"/>
                      <w:divBdr>
                        <w:top w:val="none" w:sz="0" w:space="0" w:color="auto"/>
                        <w:left w:val="none" w:sz="0" w:space="0" w:color="auto"/>
                        <w:bottom w:val="none" w:sz="0" w:space="0" w:color="auto"/>
                        <w:right w:val="none" w:sz="0" w:space="0" w:color="auto"/>
                      </w:divBdr>
                      <w:divsChild>
                        <w:div w:id="2032140420">
                          <w:marLeft w:val="330"/>
                          <w:marRight w:val="13"/>
                          <w:marTop w:val="0"/>
                          <w:marBottom w:val="0"/>
                          <w:divBdr>
                            <w:top w:val="none" w:sz="0" w:space="0" w:color="auto"/>
                            <w:left w:val="none" w:sz="0" w:space="0" w:color="auto"/>
                            <w:bottom w:val="none" w:sz="0" w:space="0" w:color="auto"/>
                            <w:right w:val="none" w:sz="0" w:space="0" w:color="auto"/>
                          </w:divBdr>
                          <w:divsChild>
                            <w:div w:id="385644552">
                              <w:marLeft w:val="0"/>
                              <w:marRight w:val="0"/>
                              <w:marTop w:val="0"/>
                              <w:marBottom w:val="0"/>
                              <w:divBdr>
                                <w:top w:val="single" w:sz="12" w:space="1" w:color="006699"/>
                                <w:left w:val="none" w:sz="0" w:space="0" w:color="auto"/>
                                <w:bottom w:val="none" w:sz="0" w:space="0" w:color="auto"/>
                                <w:right w:val="none" w:sz="0" w:space="0" w:color="auto"/>
                              </w:divBdr>
                            </w:div>
                          </w:divsChild>
                        </w:div>
                      </w:divsChild>
                    </w:div>
                  </w:divsChild>
                </w:div>
              </w:divsChild>
            </w:div>
          </w:divsChild>
        </w:div>
      </w:divsChild>
    </w:div>
    <w:div w:id="884214674">
      <w:bodyDiv w:val="1"/>
      <w:marLeft w:val="0"/>
      <w:marRight w:val="0"/>
      <w:marTop w:val="0"/>
      <w:marBottom w:val="0"/>
      <w:divBdr>
        <w:top w:val="none" w:sz="0" w:space="0" w:color="auto"/>
        <w:left w:val="none" w:sz="0" w:space="0" w:color="auto"/>
        <w:bottom w:val="none" w:sz="0" w:space="0" w:color="auto"/>
        <w:right w:val="none" w:sz="0" w:space="0" w:color="auto"/>
      </w:divBdr>
    </w:div>
    <w:div w:id="1089699385">
      <w:bodyDiv w:val="1"/>
      <w:marLeft w:val="0"/>
      <w:marRight w:val="0"/>
      <w:marTop w:val="0"/>
      <w:marBottom w:val="0"/>
      <w:divBdr>
        <w:top w:val="none" w:sz="0" w:space="0" w:color="auto"/>
        <w:left w:val="none" w:sz="0" w:space="0" w:color="auto"/>
        <w:bottom w:val="none" w:sz="0" w:space="0" w:color="auto"/>
        <w:right w:val="none" w:sz="0" w:space="0" w:color="auto"/>
      </w:divBdr>
    </w:div>
    <w:div w:id="1163474537">
      <w:bodyDiv w:val="1"/>
      <w:marLeft w:val="0"/>
      <w:marRight w:val="0"/>
      <w:marTop w:val="0"/>
      <w:marBottom w:val="0"/>
      <w:divBdr>
        <w:top w:val="none" w:sz="0" w:space="0" w:color="auto"/>
        <w:left w:val="none" w:sz="0" w:space="0" w:color="auto"/>
        <w:bottom w:val="none" w:sz="0" w:space="0" w:color="auto"/>
        <w:right w:val="none" w:sz="0" w:space="0" w:color="auto"/>
      </w:divBdr>
    </w:div>
    <w:div w:id="1348823665">
      <w:bodyDiv w:val="1"/>
      <w:marLeft w:val="0"/>
      <w:marRight w:val="0"/>
      <w:marTop w:val="0"/>
      <w:marBottom w:val="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sChild>
            <w:div w:id="790901669">
              <w:marLeft w:val="0"/>
              <w:marRight w:val="0"/>
              <w:marTop w:val="0"/>
              <w:marBottom w:val="0"/>
              <w:divBdr>
                <w:top w:val="none" w:sz="0" w:space="0" w:color="auto"/>
                <w:left w:val="none" w:sz="0" w:space="0" w:color="auto"/>
                <w:bottom w:val="none" w:sz="0" w:space="0" w:color="auto"/>
                <w:right w:val="none" w:sz="0" w:space="0" w:color="auto"/>
              </w:divBdr>
              <w:divsChild>
                <w:div w:id="620771760">
                  <w:marLeft w:val="462"/>
                  <w:marRight w:val="264"/>
                  <w:marTop w:val="172"/>
                  <w:marBottom w:val="0"/>
                  <w:divBdr>
                    <w:top w:val="none" w:sz="0" w:space="0" w:color="auto"/>
                    <w:left w:val="none" w:sz="0" w:space="0" w:color="auto"/>
                    <w:bottom w:val="single" w:sz="4" w:space="0" w:color="D1D1CF"/>
                    <w:right w:val="none" w:sz="0" w:space="0" w:color="auto"/>
                  </w:divBdr>
                  <w:divsChild>
                    <w:div w:id="278031602">
                      <w:marLeft w:val="0"/>
                      <w:marRight w:val="0"/>
                      <w:marTop w:val="0"/>
                      <w:marBottom w:val="0"/>
                      <w:divBdr>
                        <w:top w:val="none" w:sz="0" w:space="0" w:color="auto"/>
                        <w:left w:val="none" w:sz="0" w:space="0" w:color="auto"/>
                        <w:bottom w:val="none" w:sz="0" w:space="0" w:color="auto"/>
                        <w:right w:val="none" w:sz="0" w:space="0" w:color="auto"/>
                      </w:divBdr>
                      <w:divsChild>
                        <w:div w:id="561910505">
                          <w:marLeft w:val="0"/>
                          <w:marRight w:val="0"/>
                          <w:marTop w:val="0"/>
                          <w:marBottom w:val="0"/>
                          <w:divBdr>
                            <w:top w:val="none" w:sz="0" w:space="0" w:color="auto"/>
                            <w:left w:val="none" w:sz="0" w:space="0" w:color="auto"/>
                            <w:bottom w:val="none" w:sz="0" w:space="0" w:color="auto"/>
                            <w:right w:val="none" w:sz="0" w:space="0" w:color="auto"/>
                          </w:divBdr>
                          <w:divsChild>
                            <w:div w:id="1580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20129">
      <w:bodyDiv w:val="1"/>
      <w:marLeft w:val="0"/>
      <w:marRight w:val="0"/>
      <w:marTop w:val="0"/>
      <w:marBottom w:val="0"/>
      <w:divBdr>
        <w:top w:val="none" w:sz="0" w:space="0" w:color="auto"/>
        <w:left w:val="none" w:sz="0" w:space="0" w:color="auto"/>
        <w:bottom w:val="none" w:sz="0" w:space="0" w:color="auto"/>
        <w:right w:val="none" w:sz="0" w:space="0" w:color="auto"/>
      </w:divBdr>
      <w:divsChild>
        <w:div w:id="1053777762">
          <w:marLeft w:val="0"/>
          <w:marRight w:val="0"/>
          <w:marTop w:val="0"/>
          <w:marBottom w:val="0"/>
          <w:divBdr>
            <w:top w:val="none" w:sz="0" w:space="0" w:color="auto"/>
            <w:left w:val="none" w:sz="0" w:space="0" w:color="auto"/>
            <w:bottom w:val="none" w:sz="0" w:space="0" w:color="auto"/>
            <w:right w:val="none" w:sz="0" w:space="0" w:color="auto"/>
          </w:divBdr>
          <w:divsChild>
            <w:div w:id="1620263048">
              <w:marLeft w:val="0"/>
              <w:marRight w:val="0"/>
              <w:marTop w:val="0"/>
              <w:marBottom w:val="0"/>
              <w:divBdr>
                <w:top w:val="none" w:sz="0" w:space="0" w:color="auto"/>
                <w:left w:val="none" w:sz="0" w:space="0" w:color="auto"/>
                <w:bottom w:val="none" w:sz="0" w:space="0" w:color="auto"/>
                <w:right w:val="none" w:sz="0" w:space="0" w:color="auto"/>
              </w:divBdr>
              <w:divsChild>
                <w:div w:id="571045161">
                  <w:marLeft w:val="264"/>
                  <w:marRight w:val="264"/>
                  <w:marTop w:val="172"/>
                  <w:marBottom w:val="0"/>
                  <w:divBdr>
                    <w:top w:val="single" w:sz="4" w:space="0" w:color="D8D8D8"/>
                    <w:left w:val="single" w:sz="4" w:space="0" w:color="D8D8D8"/>
                    <w:bottom w:val="single" w:sz="4" w:space="31" w:color="D8D8D8"/>
                    <w:right w:val="single" w:sz="4" w:space="0" w:color="D8D8D8"/>
                  </w:divBdr>
                  <w:divsChild>
                    <w:div w:id="477958836">
                      <w:marLeft w:val="0"/>
                      <w:marRight w:val="0"/>
                      <w:marTop w:val="0"/>
                      <w:marBottom w:val="0"/>
                      <w:divBdr>
                        <w:top w:val="none" w:sz="0" w:space="0" w:color="auto"/>
                        <w:left w:val="none" w:sz="0" w:space="0" w:color="auto"/>
                        <w:bottom w:val="none" w:sz="0" w:space="0" w:color="auto"/>
                        <w:right w:val="none" w:sz="0" w:space="0" w:color="auto"/>
                      </w:divBdr>
                      <w:divsChild>
                        <w:div w:id="367150032">
                          <w:marLeft w:val="0"/>
                          <w:marRight w:val="0"/>
                          <w:marTop w:val="0"/>
                          <w:marBottom w:val="0"/>
                          <w:divBdr>
                            <w:top w:val="none" w:sz="0" w:space="0" w:color="auto"/>
                            <w:left w:val="none" w:sz="0" w:space="0" w:color="auto"/>
                            <w:bottom w:val="none" w:sz="0" w:space="0" w:color="auto"/>
                            <w:right w:val="none" w:sz="0" w:space="0" w:color="auto"/>
                          </w:divBdr>
                          <w:divsChild>
                            <w:div w:id="1213925450">
                              <w:marLeft w:val="0"/>
                              <w:marRight w:val="0"/>
                              <w:marTop w:val="0"/>
                              <w:marBottom w:val="0"/>
                              <w:divBdr>
                                <w:top w:val="none" w:sz="0" w:space="0" w:color="auto"/>
                                <w:left w:val="none" w:sz="0" w:space="0" w:color="auto"/>
                                <w:bottom w:val="none" w:sz="0" w:space="0" w:color="auto"/>
                                <w:right w:val="none" w:sz="0" w:space="0" w:color="auto"/>
                              </w:divBdr>
                              <w:divsChild>
                                <w:div w:id="67457068">
                                  <w:marLeft w:val="0"/>
                                  <w:marRight w:val="0"/>
                                  <w:marTop w:val="0"/>
                                  <w:marBottom w:val="0"/>
                                  <w:divBdr>
                                    <w:top w:val="none" w:sz="0" w:space="0" w:color="auto"/>
                                    <w:left w:val="none" w:sz="0" w:space="0" w:color="auto"/>
                                    <w:bottom w:val="none" w:sz="0" w:space="0" w:color="auto"/>
                                    <w:right w:val="none" w:sz="0" w:space="0" w:color="auto"/>
                                  </w:divBdr>
                                  <w:divsChild>
                                    <w:div w:id="392852428">
                                      <w:marLeft w:val="0"/>
                                      <w:marRight w:val="0"/>
                                      <w:marTop w:val="0"/>
                                      <w:marBottom w:val="0"/>
                                      <w:divBdr>
                                        <w:top w:val="none" w:sz="0" w:space="0" w:color="auto"/>
                                        <w:left w:val="none" w:sz="0" w:space="0" w:color="auto"/>
                                        <w:bottom w:val="none" w:sz="0" w:space="0" w:color="auto"/>
                                        <w:right w:val="none" w:sz="0" w:space="0" w:color="auto"/>
                                      </w:divBdr>
                                      <w:divsChild>
                                        <w:div w:id="2109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3829">
      <w:bodyDiv w:val="1"/>
      <w:marLeft w:val="0"/>
      <w:marRight w:val="0"/>
      <w:marTop w:val="0"/>
      <w:marBottom w:val="0"/>
      <w:divBdr>
        <w:top w:val="none" w:sz="0" w:space="0" w:color="auto"/>
        <w:left w:val="none" w:sz="0" w:space="0" w:color="auto"/>
        <w:bottom w:val="none" w:sz="0" w:space="0" w:color="auto"/>
        <w:right w:val="none" w:sz="0" w:space="0" w:color="auto"/>
      </w:divBdr>
      <w:divsChild>
        <w:div w:id="53242379">
          <w:marLeft w:val="0"/>
          <w:marRight w:val="0"/>
          <w:marTop w:val="198"/>
          <w:marBottom w:val="396"/>
          <w:divBdr>
            <w:top w:val="none" w:sz="0" w:space="0" w:color="auto"/>
            <w:left w:val="none" w:sz="0" w:space="0" w:color="auto"/>
            <w:bottom w:val="none" w:sz="0" w:space="0" w:color="auto"/>
            <w:right w:val="none" w:sz="0" w:space="0" w:color="auto"/>
          </w:divBdr>
          <w:divsChild>
            <w:div w:id="2049328486">
              <w:marLeft w:val="0"/>
              <w:marRight w:val="0"/>
              <w:marTop w:val="0"/>
              <w:marBottom w:val="0"/>
              <w:divBdr>
                <w:top w:val="none" w:sz="0" w:space="0" w:color="auto"/>
                <w:left w:val="none" w:sz="0" w:space="0" w:color="auto"/>
                <w:bottom w:val="none" w:sz="0" w:space="0" w:color="auto"/>
                <w:right w:val="none" w:sz="0" w:space="0" w:color="auto"/>
              </w:divBdr>
              <w:divsChild>
                <w:div w:id="1029063711">
                  <w:marLeft w:val="0"/>
                  <w:marRight w:val="0"/>
                  <w:marTop w:val="0"/>
                  <w:marBottom w:val="0"/>
                  <w:divBdr>
                    <w:top w:val="none" w:sz="0" w:space="0" w:color="auto"/>
                    <w:left w:val="none" w:sz="0" w:space="0" w:color="auto"/>
                    <w:bottom w:val="none" w:sz="0" w:space="0" w:color="auto"/>
                    <w:right w:val="none" w:sz="0" w:space="0" w:color="auto"/>
                  </w:divBdr>
                  <w:divsChild>
                    <w:div w:id="1930458175">
                      <w:marLeft w:val="0"/>
                      <w:marRight w:val="0"/>
                      <w:marTop w:val="0"/>
                      <w:marBottom w:val="0"/>
                      <w:divBdr>
                        <w:top w:val="none" w:sz="0" w:space="0" w:color="auto"/>
                        <w:left w:val="none" w:sz="0" w:space="0" w:color="auto"/>
                        <w:bottom w:val="none" w:sz="0" w:space="0" w:color="auto"/>
                        <w:right w:val="none" w:sz="0" w:space="0" w:color="auto"/>
                      </w:divBdr>
                      <w:divsChild>
                        <w:div w:id="1593973084">
                          <w:marLeft w:val="0"/>
                          <w:marRight w:val="0"/>
                          <w:marTop w:val="0"/>
                          <w:marBottom w:val="0"/>
                          <w:divBdr>
                            <w:top w:val="none" w:sz="0" w:space="0" w:color="auto"/>
                            <w:left w:val="none" w:sz="0" w:space="0" w:color="auto"/>
                            <w:bottom w:val="none" w:sz="0" w:space="0" w:color="auto"/>
                            <w:right w:val="none" w:sz="0" w:space="0" w:color="auto"/>
                          </w:divBdr>
                          <w:divsChild>
                            <w:div w:id="320426871">
                              <w:marLeft w:val="0"/>
                              <w:marRight w:val="0"/>
                              <w:marTop w:val="0"/>
                              <w:marBottom w:val="0"/>
                              <w:divBdr>
                                <w:top w:val="none" w:sz="0" w:space="0" w:color="auto"/>
                                <w:left w:val="none" w:sz="0" w:space="0" w:color="auto"/>
                                <w:bottom w:val="none" w:sz="0" w:space="0" w:color="auto"/>
                                <w:right w:val="none" w:sz="0" w:space="0" w:color="auto"/>
                              </w:divBdr>
                            </w:div>
                            <w:div w:id="1438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15270">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5">
          <w:marLeft w:val="0"/>
          <w:marRight w:val="0"/>
          <w:marTop w:val="0"/>
          <w:marBottom w:val="0"/>
          <w:divBdr>
            <w:top w:val="none" w:sz="0" w:space="0" w:color="auto"/>
            <w:left w:val="none" w:sz="0" w:space="0" w:color="auto"/>
            <w:bottom w:val="none" w:sz="0" w:space="0" w:color="auto"/>
            <w:right w:val="none" w:sz="0" w:space="0" w:color="auto"/>
          </w:divBdr>
          <w:divsChild>
            <w:div w:id="1389569999">
              <w:marLeft w:val="0"/>
              <w:marRight w:val="0"/>
              <w:marTop w:val="0"/>
              <w:marBottom w:val="0"/>
              <w:divBdr>
                <w:top w:val="none" w:sz="0" w:space="0" w:color="auto"/>
                <w:left w:val="none" w:sz="0" w:space="0" w:color="auto"/>
                <w:bottom w:val="none" w:sz="0" w:space="0" w:color="auto"/>
                <w:right w:val="none" w:sz="0" w:space="0" w:color="auto"/>
              </w:divBdr>
              <w:divsChild>
                <w:div w:id="2119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6041">
      <w:bodyDiv w:val="1"/>
      <w:marLeft w:val="0"/>
      <w:marRight w:val="0"/>
      <w:marTop w:val="0"/>
      <w:marBottom w:val="0"/>
      <w:divBdr>
        <w:top w:val="none" w:sz="0" w:space="0" w:color="auto"/>
        <w:left w:val="none" w:sz="0" w:space="0" w:color="auto"/>
        <w:bottom w:val="none" w:sz="0" w:space="0" w:color="auto"/>
        <w:right w:val="none" w:sz="0" w:space="0" w:color="auto"/>
      </w:divBdr>
      <w:divsChild>
        <w:div w:id="10685621">
          <w:marLeft w:val="0"/>
          <w:marRight w:val="0"/>
          <w:marTop w:val="0"/>
          <w:marBottom w:val="0"/>
          <w:divBdr>
            <w:top w:val="none" w:sz="0" w:space="0" w:color="auto"/>
            <w:left w:val="none" w:sz="0" w:space="0" w:color="auto"/>
            <w:bottom w:val="none" w:sz="0" w:space="0" w:color="auto"/>
            <w:right w:val="none" w:sz="0" w:space="0" w:color="auto"/>
          </w:divBdr>
          <w:divsChild>
            <w:div w:id="1446581309">
              <w:marLeft w:val="0"/>
              <w:marRight w:val="0"/>
              <w:marTop w:val="0"/>
              <w:marBottom w:val="0"/>
              <w:divBdr>
                <w:top w:val="none" w:sz="0" w:space="0" w:color="auto"/>
                <w:left w:val="none" w:sz="0" w:space="0" w:color="auto"/>
                <w:bottom w:val="none" w:sz="0" w:space="0" w:color="auto"/>
                <w:right w:val="none" w:sz="0" w:space="0" w:color="auto"/>
              </w:divBdr>
              <w:divsChild>
                <w:div w:id="1920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c.gov/db-fy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ov/resources/doc/guide-to-the-indicators-fy-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mc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5b339ac-f852-4940-b926-f45b07ce695e" xsi:nil="true"/>
    <lcf76f155ced4ddcb4097134ff3c332f xmlns="d61d4053-eba7-49dd-a2bb-9c7c5c2cc5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6734A8BB3E494D94CF9D1ABB24C7A6" ma:contentTypeVersion="13" ma:contentTypeDescription="Create a new document." ma:contentTypeScope="" ma:versionID="1f866146e8f1161d86969e709855b5d0">
  <xsd:schema xmlns:xsd="http://www.w3.org/2001/XMLSchema" xmlns:xs="http://www.w3.org/2001/XMLSchema" xmlns:p="http://schemas.microsoft.com/office/2006/metadata/properties" xmlns:ns2="d61d4053-eba7-49dd-a2bb-9c7c5c2cc5b4" xmlns:ns3="c5b339ac-f852-4940-b926-f45b07ce695e" targetNamespace="http://schemas.microsoft.com/office/2006/metadata/properties" ma:root="true" ma:fieldsID="91640d9a9aa6284b0c6a58cdf65a3408" ns2:_="" ns3:_="">
    <xsd:import namespace="d61d4053-eba7-49dd-a2bb-9c7c5c2cc5b4"/>
    <xsd:import namespace="c5b339ac-f852-4940-b926-f45b07ce6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d4053-eba7-49dd-a2bb-9c7c5c2cc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339ac-f852-4940-b926-f45b07ce69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bb6104-b9fc-4446-bf30-0eb17fc6178f}" ma:internalName="TaxCatchAll" ma:showField="CatchAllData" ma:web="c5b339ac-f852-4940-b926-f45b07ce6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85022-CE45-43C9-A883-AAE8DBB22180}">
  <ds:schemaRefs>
    <ds:schemaRef ds:uri="http://schemas.microsoft.com/sharepoint/v3/contenttype/forms"/>
  </ds:schemaRefs>
</ds:datastoreItem>
</file>

<file path=customXml/itemProps2.xml><?xml version="1.0" encoding="utf-8"?>
<ds:datastoreItem xmlns:ds="http://schemas.openxmlformats.org/officeDocument/2006/customXml" ds:itemID="{CC0245F9-55A1-4F42-B8D4-4968D05BF735}">
  <ds:schemaRefs>
    <ds:schemaRef ds:uri="http://schemas.openxmlformats.org/officeDocument/2006/bibliography"/>
  </ds:schemaRefs>
</ds:datastoreItem>
</file>

<file path=customXml/itemProps3.xml><?xml version="1.0" encoding="utf-8"?>
<ds:datastoreItem xmlns:ds="http://schemas.openxmlformats.org/officeDocument/2006/customXml" ds:itemID="{5037F47A-5BA1-4AF9-889C-334EA366B6EF}">
  <ds:schemaRefs>
    <ds:schemaRef ds:uri="http://schemas.microsoft.com/office/2006/metadata/properties"/>
    <ds:schemaRef ds:uri="http://schemas.microsoft.com/office/infopath/2007/PartnerControls"/>
    <ds:schemaRef ds:uri="c5b339ac-f852-4940-b926-f45b07ce695e"/>
    <ds:schemaRef ds:uri="d61d4053-eba7-49dd-a2bb-9c7c5c2cc5b4"/>
  </ds:schemaRefs>
</ds:datastoreItem>
</file>

<file path=customXml/itemProps4.xml><?xml version="1.0" encoding="utf-8"?>
<ds:datastoreItem xmlns:ds="http://schemas.openxmlformats.org/officeDocument/2006/customXml" ds:itemID="{F6C7FF95-C4EF-4A06-9863-2CC8616FE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d4053-eba7-49dd-a2bb-9c7c5c2cc5b4"/>
    <ds:schemaRef ds:uri="c5b339ac-f852-4940-b926-f45b07ce6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33</Pages>
  <Words>8508</Words>
  <Characters>49938</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58330</CharactersWithSpaces>
  <SharedDoc>false</SharedDoc>
  <HLinks>
    <vt:vector size="144" baseType="variant">
      <vt:variant>
        <vt:i4>5439510</vt:i4>
      </vt:variant>
      <vt:variant>
        <vt:i4>75</vt:i4>
      </vt:variant>
      <vt:variant>
        <vt:i4>0</vt:i4>
      </vt:variant>
      <vt:variant>
        <vt:i4>5</vt:i4>
      </vt:variant>
      <vt:variant>
        <vt:lpwstr>http://wbl.worldbank.org/</vt:lpwstr>
      </vt:variant>
      <vt:variant>
        <vt:lpwstr/>
      </vt:variant>
      <vt:variant>
        <vt:i4>5767195</vt:i4>
      </vt:variant>
      <vt:variant>
        <vt:i4>72</vt:i4>
      </vt:variant>
      <vt:variant>
        <vt:i4>0</vt:i4>
      </vt:variant>
      <vt:variant>
        <vt:i4>5</vt:i4>
      </vt:variant>
      <vt:variant>
        <vt:lpwstr>http://www.imf.org/external/ns/cs.aspx?id=28</vt:lpwstr>
      </vt:variant>
      <vt:variant>
        <vt:lpwstr/>
      </vt:variant>
      <vt:variant>
        <vt:i4>5767195</vt:i4>
      </vt:variant>
      <vt:variant>
        <vt:i4>69</vt:i4>
      </vt:variant>
      <vt:variant>
        <vt:i4>0</vt:i4>
      </vt:variant>
      <vt:variant>
        <vt:i4>5</vt:i4>
      </vt:variant>
      <vt:variant>
        <vt:lpwstr>http://www.imf.org/external/ns/cs.aspx?id=28</vt:lpwstr>
      </vt:variant>
      <vt:variant>
        <vt:lpwstr/>
      </vt:variant>
      <vt:variant>
        <vt:i4>1310735</vt:i4>
      </vt:variant>
      <vt:variant>
        <vt:i4>66</vt:i4>
      </vt:variant>
      <vt:variant>
        <vt:i4>0</vt:i4>
      </vt:variant>
      <vt:variant>
        <vt:i4>5</vt:i4>
      </vt:variant>
      <vt:variant>
        <vt:lpwstr>http://www.heritage.org/research/features/index/index.cfm</vt:lpwstr>
      </vt:variant>
      <vt:variant>
        <vt:lpwstr/>
      </vt:variant>
      <vt:variant>
        <vt:i4>4390913</vt:i4>
      </vt:variant>
      <vt:variant>
        <vt:i4>63</vt:i4>
      </vt:variant>
      <vt:variant>
        <vt:i4>0</vt:i4>
      </vt:variant>
      <vt:variant>
        <vt:i4>5</vt:i4>
      </vt:variant>
      <vt:variant>
        <vt:lpwstr>http://www.doingbusiness.org/</vt:lpwstr>
      </vt:variant>
      <vt:variant>
        <vt:lpwstr/>
      </vt:variant>
      <vt:variant>
        <vt:i4>4390913</vt:i4>
      </vt:variant>
      <vt:variant>
        <vt:i4>60</vt:i4>
      </vt:variant>
      <vt:variant>
        <vt:i4>0</vt:i4>
      </vt:variant>
      <vt:variant>
        <vt:i4>5</vt:i4>
      </vt:variant>
      <vt:variant>
        <vt:lpwstr>http://www.doingbusiness.org/</vt:lpwstr>
      </vt:variant>
      <vt:variant>
        <vt:lpwstr/>
      </vt:variant>
      <vt:variant>
        <vt:i4>6357076</vt:i4>
      </vt:variant>
      <vt:variant>
        <vt:i4>57</vt:i4>
      </vt:variant>
      <vt:variant>
        <vt:i4>0</vt:i4>
      </vt:variant>
      <vt:variant>
        <vt:i4>5</vt:i4>
      </vt:variant>
      <vt:variant>
        <vt:lpwstr>mailto:doingbusiness@worldbank.org</vt:lpwstr>
      </vt:variant>
      <vt:variant>
        <vt:lpwstr/>
      </vt:variant>
      <vt:variant>
        <vt:i4>4390913</vt:i4>
      </vt:variant>
      <vt:variant>
        <vt:i4>54</vt:i4>
      </vt:variant>
      <vt:variant>
        <vt:i4>0</vt:i4>
      </vt:variant>
      <vt:variant>
        <vt:i4>5</vt:i4>
      </vt:variant>
      <vt:variant>
        <vt:lpwstr>http://www.doingbusiness.org/</vt:lpwstr>
      </vt:variant>
      <vt:variant>
        <vt:lpwstr/>
      </vt:variant>
      <vt:variant>
        <vt:i4>5242970</vt:i4>
      </vt:variant>
      <vt:variant>
        <vt:i4>51</vt:i4>
      </vt:variant>
      <vt:variant>
        <vt:i4>0</vt:i4>
      </vt:variant>
      <vt:variant>
        <vt:i4>5</vt:i4>
      </vt:variant>
      <vt:variant>
        <vt:lpwstr>http://www.ifad.org/</vt:lpwstr>
      </vt:variant>
      <vt:variant>
        <vt:lpwstr/>
      </vt:variant>
      <vt:variant>
        <vt:i4>4718603</vt:i4>
      </vt:variant>
      <vt:variant>
        <vt:i4>48</vt:i4>
      </vt:variant>
      <vt:variant>
        <vt:i4>0</vt:i4>
      </vt:variant>
      <vt:variant>
        <vt:i4>5</vt:i4>
      </vt:variant>
      <vt:variant>
        <vt:lpwstr>http://www.govindicators.org/</vt:lpwstr>
      </vt:variant>
      <vt:variant>
        <vt:lpwstr/>
      </vt:variant>
      <vt:variant>
        <vt:i4>524353</vt:i4>
      </vt:variant>
      <vt:variant>
        <vt:i4>45</vt:i4>
      </vt:variant>
      <vt:variant>
        <vt:i4>0</vt:i4>
      </vt:variant>
      <vt:variant>
        <vt:i4>5</vt:i4>
      </vt:variant>
      <vt:variant>
        <vt:lpwstr>http://sedac.ciesin.columbia.edu/es/mcc.html</vt:lpwstr>
      </vt:variant>
      <vt:variant>
        <vt:lpwstr/>
      </vt:variant>
      <vt:variant>
        <vt:i4>524353</vt:i4>
      </vt:variant>
      <vt:variant>
        <vt:i4>42</vt:i4>
      </vt:variant>
      <vt:variant>
        <vt:i4>0</vt:i4>
      </vt:variant>
      <vt:variant>
        <vt:i4>5</vt:i4>
      </vt:variant>
      <vt:variant>
        <vt:lpwstr>http://sedac.ciesin.columbia.edu/es/mcc.html</vt:lpwstr>
      </vt:variant>
      <vt:variant>
        <vt:lpwstr/>
      </vt:variant>
      <vt:variant>
        <vt:i4>2949229</vt:i4>
      </vt:variant>
      <vt:variant>
        <vt:i4>39</vt:i4>
      </vt:variant>
      <vt:variant>
        <vt:i4>0</vt:i4>
      </vt:variant>
      <vt:variant>
        <vt:i4>5</vt:i4>
      </vt:variant>
      <vt:variant>
        <vt:lpwstr>http://www.uis.unesco.org/</vt:lpwstr>
      </vt:variant>
      <vt:variant>
        <vt:lpwstr/>
      </vt:variant>
      <vt:variant>
        <vt:i4>2949229</vt:i4>
      </vt:variant>
      <vt:variant>
        <vt:i4>36</vt:i4>
      </vt:variant>
      <vt:variant>
        <vt:i4>0</vt:i4>
      </vt:variant>
      <vt:variant>
        <vt:i4>5</vt:i4>
      </vt:variant>
      <vt:variant>
        <vt:lpwstr>http://www.uis.unesco.org/</vt:lpwstr>
      </vt:variant>
      <vt:variant>
        <vt:lpwstr/>
      </vt:variant>
      <vt:variant>
        <vt:i4>2949229</vt:i4>
      </vt:variant>
      <vt:variant>
        <vt:i4>33</vt:i4>
      </vt:variant>
      <vt:variant>
        <vt:i4>0</vt:i4>
      </vt:variant>
      <vt:variant>
        <vt:i4>5</vt:i4>
      </vt:variant>
      <vt:variant>
        <vt:lpwstr>http://www.uis.unesco.org/</vt:lpwstr>
      </vt:variant>
      <vt:variant>
        <vt:lpwstr/>
      </vt:variant>
      <vt:variant>
        <vt:i4>7012478</vt:i4>
      </vt:variant>
      <vt:variant>
        <vt:i4>30</vt:i4>
      </vt:variant>
      <vt:variant>
        <vt:i4>0</vt:i4>
      </vt:variant>
      <vt:variant>
        <vt:i4>5</vt:i4>
      </vt:variant>
      <vt:variant>
        <vt:lpwstr>http://www.who.int/nha/en/</vt:lpwstr>
      </vt:variant>
      <vt:variant>
        <vt:lpwstr/>
      </vt:variant>
      <vt:variant>
        <vt:i4>1245220</vt:i4>
      </vt:variant>
      <vt:variant>
        <vt:i4>27</vt:i4>
      </vt:variant>
      <vt:variant>
        <vt:i4>0</vt:i4>
      </vt:variant>
      <vt:variant>
        <vt:i4>5</vt:i4>
      </vt:variant>
      <vt:variant>
        <vt:lpwstr>mailto:vaccines@who.int</vt:lpwstr>
      </vt:variant>
      <vt:variant>
        <vt:lpwstr/>
      </vt:variant>
      <vt:variant>
        <vt:i4>2228228</vt:i4>
      </vt:variant>
      <vt:variant>
        <vt:i4>24</vt:i4>
      </vt:variant>
      <vt:variant>
        <vt:i4>0</vt:i4>
      </vt:variant>
      <vt:variant>
        <vt:i4>5</vt:i4>
      </vt:variant>
      <vt:variant>
        <vt:lpwstr>http://www.who.int/immunization_monitoring/data/</vt:lpwstr>
      </vt:variant>
      <vt:variant>
        <vt:lpwstr/>
      </vt:variant>
      <vt:variant>
        <vt:i4>4653128</vt:i4>
      </vt:variant>
      <vt:variant>
        <vt:i4>21</vt:i4>
      </vt:variant>
      <vt:variant>
        <vt:i4>0</vt:i4>
      </vt:variant>
      <vt:variant>
        <vt:i4>5</vt:i4>
      </vt:variant>
      <vt:variant>
        <vt:lpwstr>https://freedomhouse.org/report-types/freedom-net</vt:lpwstr>
      </vt:variant>
      <vt:variant>
        <vt:lpwstr/>
      </vt:variant>
      <vt:variant>
        <vt:i4>2818158</vt:i4>
      </vt:variant>
      <vt:variant>
        <vt:i4>18</vt:i4>
      </vt:variant>
      <vt:variant>
        <vt:i4>0</vt:i4>
      </vt:variant>
      <vt:variant>
        <vt:i4>5</vt:i4>
      </vt:variant>
      <vt:variant>
        <vt:lpwstr>http://www.rti-rating.org/</vt:lpwstr>
      </vt:variant>
      <vt:variant>
        <vt:lpwstr/>
      </vt:variant>
      <vt:variant>
        <vt:i4>3604603</vt:i4>
      </vt:variant>
      <vt:variant>
        <vt:i4>15</vt:i4>
      </vt:variant>
      <vt:variant>
        <vt:i4>0</vt:i4>
      </vt:variant>
      <vt:variant>
        <vt:i4>5</vt:i4>
      </vt:variant>
      <vt:variant>
        <vt:lpwstr>https://freedomhouse.org/report/freedom-press-2017-methodology</vt:lpwstr>
      </vt:variant>
      <vt:variant>
        <vt:lpwstr/>
      </vt:variant>
      <vt:variant>
        <vt:i4>7667772</vt:i4>
      </vt:variant>
      <vt:variant>
        <vt:i4>12</vt:i4>
      </vt:variant>
      <vt:variant>
        <vt:i4>0</vt:i4>
      </vt:variant>
      <vt:variant>
        <vt:i4>5</vt:i4>
      </vt:variant>
      <vt:variant>
        <vt:lpwstr>https://freedomhouse.org/report/methodology-freedom-world-2017</vt:lpwstr>
      </vt:variant>
      <vt:variant>
        <vt:lpwstr/>
      </vt:variant>
      <vt:variant>
        <vt:i4>7667772</vt:i4>
      </vt:variant>
      <vt:variant>
        <vt:i4>6</vt:i4>
      </vt:variant>
      <vt:variant>
        <vt:i4>0</vt:i4>
      </vt:variant>
      <vt:variant>
        <vt:i4>5</vt:i4>
      </vt:variant>
      <vt:variant>
        <vt:lpwstr>https://freedomhouse.org/report/methodology-freedom-world-2017</vt:lpwstr>
      </vt:variant>
      <vt:variant>
        <vt:lpwstr/>
      </vt:variant>
      <vt:variant>
        <vt:i4>1900603</vt:i4>
      </vt:variant>
      <vt:variant>
        <vt:i4>0</vt:i4>
      </vt:variant>
      <vt:variant>
        <vt:i4>0</vt:i4>
      </vt:variant>
      <vt:variant>
        <vt:i4>5</vt:i4>
      </vt:variant>
      <vt:variant>
        <vt:lpwstr>mailto:DevelopmentPolicy@mcc.gov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Christopher Parks</dc:creator>
  <cp:keywords/>
  <dc:description/>
  <cp:lastModifiedBy>Fletcher, Terry A (DPE/POL-SE)</cp:lastModifiedBy>
  <cp:revision>44</cp:revision>
  <cp:lastPrinted>2017-09-12T20:08:00Z</cp:lastPrinted>
  <dcterms:created xsi:type="dcterms:W3CDTF">2022-01-06T15:59:00Z</dcterms:created>
  <dcterms:modified xsi:type="dcterms:W3CDTF">2023-01-24T19:15:00Z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0x010100216734A8BB3E494D94CF9D1ABB24C7A6</vt:lpwstr>
  </property>
  <property fmtid="{D5CDD505-2E9C-101B-9397-08002B2CF9AE}" pid="3" name="Order">
    <vt:r8>100</vt:r8>
  </property>
  <property fmtid="{D5CDD505-2E9C-101B-9397-08002B2CF9AE}" pid="4" name="MediaServiceImageTags">
    <vt:lpwstr/>
  </property>
</Properties>
</file>